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31DD38" w14:textId="77777777" w:rsidR="00B47600" w:rsidRDefault="00390366" w:rsidP="00390366">
      <w:pPr>
        <w:jc w:val="both"/>
        <w:rPr>
          <w:rFonts w:ascii="Arial" w:hAnsi="Arial" w:cs="Arial"/>
          <w:b/>
          <w:bCs/>
          <w:i/>
          <w:iCs/>
          <w:sz w:val="24"/>
          <w:szCs w:val="24"/>
          <w:lang w:val="it-IT"/>
        </w:rPr>
      </w:pPr>
      <w:r w:rsidRPr="00390366">
        <w:rPr>
          <w:rFonts w:ascii="Arial" w:hAnsi="Arial" w:cs="Arial"/>
          <w:b/>
          <w:bCs/>
          <w:i/>
          <w:iCs/>
          <w:sz w:val="24"/>
          <w:szCs w:val="24"/>
          <w:lang w:val="x-none"/>
        </w:rPr>
        <w:t>DOCUMENTO PER LA CONSULTAZIONE</w:t>
      </w:r>
      <w:r>
        <w:rPr>
          <w:rFonts w:ascii="Arial" w:hAnsi="Arial" w:cs="Arial"/>
          <w:b/>
          <w:bCs/>
          <w:i/>
          <w:iCs/>
          <w:sz w:val="24"/>
          <w:szCs w:val="24"/>
          <w:lang w:val="it-IT"/>
        </w:rPr>
        <w:t xml:space="preserve"> ARERA</w:t>
      </w:r>
      <w:r w:rsidR="00B47600">
        <w:rPr>
          <w:rFonts w:ascii="Arial" w:hAnsi="Arial" w:cs="Arial"/>
          <w:b/>
          <w:bCs/>
          <w:i/>
          <w:iCs/>
          <w:sz w:val="24"/>
          <w:szCs w:val="24"/>
          <w:lang w:val="it-IT"/>
        </w:rPr>
        <w:t xml:space="preserve"> </w:t>
      </w:r>
      <w:r w:rsidRPr="00390366">
        <w:rPr>
          <w:rFonts w:ascii="Arial" w:hAnsi="Arial" w:cs="Arial"/>
          <w:b/>
          <w:bCs/>
          <w:i/>
          <w:iCs/>
          <w:sz w:val="24"/>
          <w:szCs w:val="24"/>
          <w:lang w:val="x-none"/>
        </w:rPr>
        <w:t>72/2021/R/RIF</w:t>
      </w:r>
      <w:r>
        <w:rPr>
          <w:rFonts w:ascii="Arial" w:hAnsi="Arial" w:cs="Arial"/>
          <w:b/>
          <w:bCs/>
          <w:i/>
          <w:iCs/>
          <w:sz w:val="24"/>
          <w:szCs w:val="24"/>
          <w:lang w:val="it-IT"/>
        </w:rPr>
        <w:t xml:space="preserve"> </w:t>
      </w:r>
    </w:p>
    <w:p w14:paraId="329866B9" w14:textId="43A68B11" w:rsidR="00390366" w:rsidRPr="00390366" w:rsidRDefault="00390366" w:rsidP="00390366">
      <w:pPr>
        <w:jc w:val="both"/>
        <w:rPr>
          <w:rFonts w:ascii="Arial" w:hAnsi="Arial" w:cs="Arial"/>
          <w:b/>
          <w:bCs/>
          <w:i/>
          <w:iCs/>
          <w:sz w:val="24"/>
          <w:szCs w:val="24"/>
          <w:lang w:val="it-IT"/>
        </w:rPr>
      </w:pPr>
      <w:r w:rsidRPr="00390366">
        <w:rPr>
          <w:rFonts w:ascii="Arial" w:hAnsi="Arial" w:cs="Arial"/>
          <w:b/>
          <w:bCs/>
          <w:i/>
          <w:iCs/>
          <w:sz w:val="24"/>
          <w:szCs w:val="24"/>
          <w:lang w:val="x-none"/>
        </w:rPr>
        <w:t>PRIMI ORIENTAMENTI PER LA REGOLAZIONE DELLA QUALITÁ DEL</w:t>
      </w:r>
      <w:r>
        <w:rPr>
          <w:rFonts w:ascii="Arial" w:hAnsi="Arial" w:cs="Arial"/>
          <w:b/>
          <w:bCs/>
          <w:i/>
          <w:iCs/>
          <w:sz w:val="24"/>
          <w:szCs w:val="24"/>
          <w:lang w:val="it-IT"/>
        </w:rPr>
        <w:t xml:space="preserve"> </w:t>
      </w:r>
      <w:r w:rsidRPr="00390366">
        <w:rPr>
          <w:rFonts w:ascii="Arial" w:hAnsi="Arial" w:cs="Arial"/>
          <w:b/>
          <w:bCs/>
          <w:i/>
          <w:iCs/>
          <w:sz w:val="24"/>
          <w:szCs w:val="24"/>
          <w:lang w:val="x-none"/>
        </w:rPr>
        <w:t>SERVIZIO DI GESTIONE DEI RIFIUTI URBANI E ASSIMILATI</w:t>
      </w:r>
    </w:p>
    <w:tbl>
      <w:tblPr>
        <w:tblStyle w:val="Grigliatabella"/>
        <w:tblW w:w="0" w:type="auto"/>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4A0" w:firstRow="1" w:lastRow="0" w:firstColumn="1" w:lastColumn="0" w:noHBand="0" w:noVBand="1"/>
      </w:tblPr>
      <w:tblGrid>
        <w:gridCol w:w="9300"/>
      </w:tblGrid>
      <w:tr w:rsidR="00390366" w14:paraId="20DB51CE" w14:textId="77777777" w:rsidTr="00390366">
        <w:tc>
          <w:tcPr>
            <w:tcW w:w="9350" w:type="dxa"/>
          </w:tcPr>
          <w:p w14:paraId="7B3C7E78" w14:textId="77777777" w:rsidR="00390366" w:rsidRPr="00390366" w:rsidRDefault="00390366" w:rsidP="00390366">
            <w:pPr>
              <w:jc w:val="center"/>
              <w:rPr>
                <w:rFonts w:ascii="Century Gothic" w:eastAsia="Calibri" w:hAnsi="Century Gothic" w:cs="Times New Roman"/>
                <w:color w:val="FF0000"/>
                <w:sz w:val="24"/>
                <w:szCs w:val="24"/>
                <w:lang w:val="it-IT"/>
              </w:rPr>
            </w:pPr>
            <w:r w:rsidRPr="00390366">
              <w:rPr>
                <w:rFonts w:ascii="Century Gothic" w:eastAsia="Calibri" w:hAnsi="Century Gothic" w:cs="Times New Roman"/>
                <w:color w:val="FF0000"/>
                <w:sz w:val="24"/>
                <w:szCs w:val="24"/>
                <w:lang w:val="it-IT"/>
              </w:rPr>
              <w:t>DI seguito sono riportati i quesiti posti dall’Autorità. Pe rispondere è necessario consultare il documento di consultazione completo.</w:t>
            </w:r>
          </w:p>
          <w:p w14:paraId="4D17B082" w14:textId="4B53BFEF" w:rsidR="00390366" w:rsidRDefault="00390366" w:rsidP="00390366">
            <w:pPr>
              <w:jc w:val="center"/>
              <w:rPr>
                <w:rFonts w:ascii="Arial" w:hAnsi="Arial" w:cs="Arial"/>
                <w:b/>
                <w:bCs/>
                <w:i/>
                <w:iCs/>
                <w:sz w:val="24"/>
                <w:szCs w:val="24"/>
                <w:lang w:val="x-none"/>
              </w:rPr>
            </w:pPr>
            <w:r w:rsidRPr="00390366">
              <w:rPr>
                <w:rFonts w:ascii="Century Gothic" w:eastAsia="Calibri" w:hAnsi="Century Gothic" w:cs="Times New Roman"/>
                <w:color w:val="FF0000"/>
                <w:sz w:val="24"/>
                <w:szCs w:val="24"/>
                <w:lang w:val="it-IT"/>
              </w:rPr>
              <w:t xml:space="preserve">Considerate le tempistiche fornite da ARERA, si prega di rispondere ai quesiti entro e non oltre il </w:t>
            </w:r>
            <w:r w:rsidRPr="00390366">
              <w:rPr>
                <w:rFonts w:ascii="Century Gothic" w:eastAsia="Calibri" w:hAnsi="Century Gothic" w:cs="Times New Roman"/>
                <w:b/>
                <w:bCs/>
                <w:color w:val="FF0000"/>
                <w:sz w:val="24"/>
                <w:szCs w:val="24"/>
                <w:u w:val="single"/>
                <w:lang w:val="it-IT"/>
              </w:rPr>
              <w:t>24</w:t>
            </w:r>
            <w:r w:rsidRPr="00390366">
              <w:rPr>
                <w:rFonts w:ascii="Century Gothic" w:eastAsia="Calibri" w:hAnsi="Century Gothic" w:cs="Times New Roman"/>
                <w:b/>
                <w:bCs/>
                <w:color w:val="FF0000"/>
                <w:sz w:val="24"/>
                <w:szCs w:val="24"/>
                <w:u w:val="single"/>
                <w:lang w:val="it-IT"/>
              </w:rPr>
              <w:t xml:space="preserve"> </w:t>
            </w:r>
            <w:r w:rsidRPr="00390366">
              <w:rPr>
                <w:rFonts w:ascii="Century Gothic" w:eastAsia="Calibri" w:hAnsi="Century Gothic" w:cs="Times New Roman"/>
                <w:b/>
                <w:bCs/>
                <w:color w:val="FF0000"/>
                <w:sz w:val="24"/>
                <w:szCs w:val="24"/>
                <w:u w:val="single"/>
                <w:lang w:val="it-IT"/>
              </w:rPr>
              <w:t>marzo</w:t>
            </w:r>
            <w:r w:rsidRPr="00390366">
              <w:rPr>
                <w:rFonts w:ascii="Century Gothic" w:eastAsia="Calibri" w:hAnsi="Century Gothic" w:cs="Times New Roman"/>
                <w:b/>
                <w:bCs/>
                <w:color w:val="FF0000"/>
                <w:sz w:val="24"/>
                <w:szCs w:val="24"/>
                <w:u w:val="single"/>
                <w:lang w:val="it-IT"/>
              </w:rPr>
              <w:t xml:space="preserve"> 202</w:t>
            </w:r>
            <w:r w:rsidRPr="00390366">
              <w:rPr>
                <w:rFonts w:ascii="Century Gothic" w:eastAsia="Calibri" w:hAnsi="Century Gothic" w:cs="Times New Roman"/>
                <w:b/>
                <w:bCs/>
                <w:color w:val="FF0000"/>
                <w:sz w:val="24"/>
                <w:szCs w:val="24"/>
                <w:u w:val="single"/>
                <w:lang w:val="it-IT"/>
              </w:rPr>
              <w:t>1</w:t>
            </w:r>
            <w:r w:rsidRPr="00390366">
              <w:rPr>
                <w:rFonts w:ascii="Century Gothic" w:eastAsia="Calibri" w:hAnsi="Century Gothic" w:cs="Times New Roman"/>
                <w:color w:val="FF0000"/>
                <w:sz w:val="24"/>
                <w:szCs w:val="24"/>
                <w:lang w:val="it-IT"/>
              </w:rPr>
              <w:t xml:space="preserve"> completando il seguente format e inviandolo a </w:t>
            </w:r>
            <w:hyperlink r:id="rId4" w:history="1">
              <w:r w:rsidRPr="00390366">
                <w:rPr>
                  <w:rFonts w:ascii="Century Gothic" w:eastAsia="Calibri" w:hAnsi="Century Gothic" w:cs="Times New Roman"/>
                  <w:color w:val="FF0000"/>
                  <w:sz w:val="24"/>
                  <w:szCs w:val="24"/>
                  <w:u w:val="single"/>
                  <w:lang w:val="it-IT"/>
                </w:rPr>
                <w:t>l.tosto@fise.org</w:t>
              </w:r>
            </w:hyperlink>
          </w:p>
        </w:tc>
      </w:tr>
    </w:tbl>
    <w:p w14:paraId="0B0F5CE8" w14:textId="2226CAF5" w:rsidR="00390366" w:rsidRPr="00390366" w:rsidRDefault="00390366" w:rsidP="00390366">
      <w:pPr>
        <w:jc w:val="center"/>
        <w:rPr>
          <w:rFonts w:ascii="Arial" w:hAnsi="Arial" w:cs="Arial"/>
          <w:b/>
          <w:bCs/>
          <w:i/>
          <w:iCs/>
          <w:sz w:val="24"/>
          <w:szCs w:val="24"/>
          <w:lang w:val="it-IT"/>
        </w:rPr>
      </w:pPr>
      <w:r>
        <w:rPr>
          <w:rFonts w:ascii="Arial" w:hAnsi="Arial" w:cs="Arial"/>
          <w:b/>
          <w:bCs/>
          <w:i/>
          <w:iCs/>
          <w:sz w:val="24"/>
          <w:szCs w:val="24"/>
          <w:lang w:val="it-IT"/>
        </w:rPr>
        <w:t>***</w:t>
      </w:r>
    </w:p>
    <w:p w14:paraId="64603D8F" w14:textId="77777777" w:rsidR="00390366" w:rsidRDefault="00390366" w:rsidP="00390366">
      <w:pPr>
        <w:jc w:val="both"/>
        <w:rPr>
          <w:rFonts w:ascii="Arial" w:hAnsi="Arial" w:cs="Arial"/>
          <w:b/>
          <w:bCs/>
          <w:i/>
          <w:iCs/>
          <w:sz w:val="24"/>
          <w:szCs w:val="24"/>
          <w:lang w:val="it-IT"/>
        </w:rPr>
      </w:pPr>
    </w:p>
    <w:p w14:paraId="50F2EA44" w14:textId="279A4545" w:rsidR="00477781" w:rsidRPr="00390366" w:rsidRDefault="00562B75" w:rsidP="00390366">
      <w:pPr>
        <w:jc w:val="both"/>
        <w:rPr>
          <w:rFonts w:ascii="Arial" w:hAnsi="Arial" w:cs="Arial"/>
          <w:b/>
          <w:bCs/>
          <w:i/>
          <w:iCs/>
          <w:sz w:val="24"/>
          <w:szCs w:val="24"/>
          <w:lang w:val="it-IT"/>
        </w:rPr>
      </w:pPr>
      <w:r w:rsidRPr="00390366">
        <w:rPr>
          <w:rFonts w:ascii="Arial" w:hAnsi="Arial" w:cs="Arial"/>
          <w:b/>
          <w:bCs/>
          <w:i/>
          <w:iCs/>
          <w:sz w:val="24"/>
          <w:szCs w:val="24"/>
          <w:lang w:val="it-IT"/>
        </w:rPr>
        <w:t>Entrata in vigore e durata del periodo regolatorio</w:t>
      </w:r>
    </w:p>
    <w:tbl>
      <w:tblPr>
        <w:tblStyle w:val="Grigliatabella"/>
        <w:tblW w:w="0" w:type="auto"/>
        <w:tblLook w:val="04A0" w:firstRow="1" w:lastRow="0" w:firstColumn="1" w:lastColumn="0" w:noHBand="0" w:noVBand="1"/>
      </w:tblPr>
      <w:tblGrid>
        <w:gridCol w:w="9350"/>
      </w:tblGrid>
      <w:tr w:rsidR="00562B75" w:rsidRPr="00390366" w14:paraId="068FB1B5" w14:textId="77777777" w:rsidTr="00562B75">
        <w:tc>
          <w:tcPr>
            <w:tcW w:w="9350" w:type="dxa"/>
          </w:tcPr>
          <w:p w14:paraId="285641C4" w14:textId="77777777" w:rsidR="00562B75" w:rsidRPr="00562B75" w:rsidRDefault="00562B75" w:rsidP="00390366">
            <w:pPr>
              <w:jc w:val="both"/>
              <w:rPr>
                <w:rFonts w:ascii="Arial" w:hAnsi="Arial" w:cs="Arial"/>
                <w:i/>
                <w:iCs/>
                <w:sz w:val="24"/>
                <w:szCs w:val="24"/>
                <w:lang w:val="it-IT"/>
              </w:rPr>
            </w:pPr>
            <w:r w:rsidRPr="00562B75">
              <w:rPr>
                <w:rFonts w:ascii="Arial" w:hAnsi="Arial" w:cs="Arial"/>
                <w:b/>
                <w:bCs/>
                <w:sz w:val="24"/>
                <w:szCs w:val="24"/>
                <w:lang w:val="it-IT"/>
              </w:rPr>
              <w:t xml:space="preserve">S.1 </w:t>
            </w:r>
            <w:r w:rsidRPr="00562B75">
              <w:rPr>
                <w:rFonts w:ascii="Arial" w:hAnsi="Arial" w:cs="Arial"/>
                <w:i/>
                <w:iCs/>
                <w:sz w:val="24"/>
                <w:szCs w:val="24"/>
                <w:lang w:val="it-IT"/>
              </w:rPr>
              <w:t>Si ritiene congruo il percorso temporale prospettato per la definizione e l’implementazione della regolazione sulla qualità? In particolare, si ritiene condivisibile l’ipotesi di prevedere nel primo periodo regolatorio l’entrata in vigore di un primo set di obblighi di servizio e standard generali di qualità riconducibili alla qualità contrattuale e alla continuità, regolarità e sicurezza del servizio, per poi rinviare al secondo periodo regolatorio la disciplina di ulteriori profili relativi alla qualità tecnica?</w:t>
            </w:r>
          </w:p>
          <w:p w14:paraId="1025CB68" w14:textId="77777777" w:rsidR="00562B75" w:rsidRPr="00562B75" w:rsidRDefault="00562B75" w:rsidP="00390366">
            <w:pPr>
              <w:jc w:val="both"/>
              <w:rPr>
                <w:rFonts w:ascii="Arial" w:hAnsi="Arial" w:cs="Arial"/>
                <w:i/>
                <w:iCs/>
                <w:sz w:val="24"/>
                <w:szCs w:val="24"/>
                <w:lang w:val="it-IT"/>
              </w:rPr>
            </w:pPr>
            <w:r w:rsidRPr="00562B75">
              <w:rPr>
                <w:rFonts w:ascii="Arial" w:hAnsi="Arial" w:cs="Arial"/>
                <w:b/>
                <w:bCs/>
                <w:sz w:val="24"/>
                <w:szCs w:val="24"/>
                <w:lang w:val="it-IT"/>
              </w:rPr>
              <w:t xml:space="preserve">S.2 </w:t>
            </w:r>
            <w:r w:rsidRPr="00562B75">
              <w:rPr>
                <w:rFonts w:ascii="Arial" w:hAnsi="Arial" w:cs="Arial"/>
                <w:i/>
                <w:iCs/>
                <w:sz w:val="24"/>
                <w:szCs w:val="24"/>
                <w:lang w:val="it-IT"/>
              </w:rPr>
              <w:t>Si individuano ulteriori profili di qualità da disciplinare nel primo periodo regolatorio in un’ottica di tutela dell’utente?</w:t>
            </w:r>
          </w:p>
          <w:p w14:paraId="14F90809" w14:textId="77777777" w:rsidR="00562B75" w:rsidRPr="00562B75" w:rsidRDefault="00562B75" w:rsidP="00390366">
            <w:pPr>
              <w:jc w:val="both"/>
              <w:rPr>
                <w:rFonts w:ascii="Arial" w:hAnsi="Arial" w:cs="Arial"/>
                <w:i/>
                <w:iCs/>
                <w:sz w:val="24"/>
                <w:szCs w:val="24"/>
                <w:lang w:val="it-IT"/>
              </w:rPr>
            </w:pPr>
            <w:r w:rsidRPr="00562B75">
              <w:rPr>
                <w:rFonts w:ascii="Arial" w:hAnsi="Arial" w:cs="Arial"/>
                <w:b/>
                <w:bCs/>
                <w:sz w:val="24"/>
                <w:szCs w:val="24"/>
                <w:lang w:val="it-IT"/>
              </w:rPr>
              <w:t xml:space="preserve">S.3 </w:t>
            </w:r>
            <w:r w:rsidRPr="00562B75">
              <w:rPr>
                <w:rFonts w:ascii="Arial" w:hAnsi="Arial" w:cs="Arial"/>
                <w:i/>
                <w:iCs/>
                <w:sz w:val="24"/>
                <w:szCs w:val="24"/>
                <w:lang w:val="it-IT"/>
              </w:rPr>
              <w:t>Si concorda con la previsione di un primo periodo transitorio di attuazione della disciplina, pari a 6 mesi?</w:t>
            </w:r>
          </w:p>
          <w:p w14:paraId="30B5FE0A" w14:textId="77777777" w:rsidR="00562B75" w:rsidRPr="00562B75" w:rsidRDefault="00562B75" w:rsidP="00390366">
            <w:pPr>
              <w:jc w:val="both"/>
              <w:rPr>
                <w:rFonts w:ascii="Arial" w:hAnsi="Arial" w:cs="Arial"/>
                <w:i/>
                <w:iCs/>
                <w:sz w:val="24"/>
                <w:szCs w:val="24"/>
                <w:lang w:val="it-IT"/>
              </w:rPr>
            </w:pPr>
            <w:r w:rsidRPr="00562B75">
              <w:rPr>
                <w:rFonts w:ascii="Arial" w:hAnsi="Arial" w:cs="Arial"/>
                <w:b/>
                <w:bCs/>
                <w:sz w:val="24"/>
                <w:szCs w:val="24"/>
                <w:lang w:val="it-IT"/>
              </w:rPr>
              <w:t xml:space="preserve">S.4 </w:t>
            </w:r>
            <w:r w:rsidRPr="00562B75">
              <w:rPr>
                <w:rFonts w:ascii="Arial" w:hAnsi="Arial" w:cs="Arial"/>
                <w:i/>
                <w:iCs/>
                <w:sz w:val="24"/>
                <w:szCs w:val="24"/>
                <w:lang w:val="it-IT"/>
              </w:rPr>
              <w:t>Si condivide l’orientamento di prospettare un periodo regolatorio di durata breve (2022-2023)?</w:t>
            </w:r>
          </w:p>
          <w:p w14:paraId="7F23415E" w14:textId="50DF8505" w:rsidR="00562B75" w:rsidRPr="00390366" w:rsidRDefault="00562B75" w:rsidP="00390366">
            <w:pPr>
              <w:jc w:val="both"/>
              <w:rPr>
                <w:rFonts w:ascii="Arial" w:hAnsi="Arial" w:cs="Arial"/>
                <w:sz w:val="24"/>
                <w:szCs w:val="24"/>
                <w:lang w:val="it-IT"/>
              </w:rPr>
            </w:pPr>
            <w:r w:rsidRPr="00390366">
              <w:rPr>
                <w:rFonts w:ascii="Arial" w:hAnsi="Arial" w:cs="Arial"/>
                <w:i/>
                <w:iCs/>
                <w:sz w:val="24"/>
                <w:szCs w:val="24"/>
                <w:lang w:val="it-IT"/>
              </w:rPr>
              <w:t>Motivare le risposte.</w:t>
            </w:r>
          </w:p>
        </w:tc>
      </w:tr>
    </w:tbl>
    <w:p w14:paraId="3B9C9256" w14:textId="029A4739" w:rsidR="00562B75" w:rsidRPr="00390366" w:rsidRDefault="00562B75" w:rsidP="00390366">
      <w:pPr>
        <w:jc w:val="both"/>
        <w:rPr>
          <w:rFonts w:ascii="Arial" w:hAnsi="Arial" w:cs="Arial"/>
          <w:sz w:val="24"/>
          <w:szCs w:val="24"/>
          <w:lang w:val="it-IT"/>
        </w:rPr>
      </w:pPr>
    </w:p>
    <w:p w14:paraId="6A056085" w14:textId="04D0180B" w:rsidR="00562B75" w:rsidRPr="00562B75" w:rsidRDefault="00562B75" w:rsidP="00390366">
      <w:pPr>
        <w:jc w:val="both"/>
        <w:rPr>
          <w:rFonts w:ascii="Arial" w:hAnsi="Arial" w:cs="Arial"/>
          <w:b/>
          <w:bCs/>
          <w:sz w:val="24"/>
          <w:szCs w:val="24"/>
          <w:lang w:val="it-IT"/>
        </w:rPr>
      </w:pPr>
      <w:r w:rsidRPr="00562B75">
        <w:rPr>
          <w:rFonts w:ascii="Arial" w:hAnsi="Arial" w:cs="Arial"/>
          <w:b/>
          <w:bCs/>
          <w:sz w:val="24"/>
          <w:szCs w:val="24"/>
          <w:lang w:val="it-IT"/>
        </w:rPr>
        <w:t>Strategia d’intervento</w:t>
      </w:r>
    </w:p>
    <w:tbl>
      <w:tblPr>
        <w:tblStyle w:val="Grigliatabella"/>
        <w:tblW w:w="0" w:type="auto"/>
        <w:tblLook w:val="04A0" w:firstRow="1" w:lastRow="0" w:firstColumn="1" w:lastColumn="0" w:noHBand="0" w:noVBand="1"/>
      </w:tblPr>
      <w:tblGrid>
        <w:gridCol w:w="9350"/>
      </w:tblGrid>
      <w:tr w:rsidR="00562B75" w:rsidRPr="00390366" w14:paraId="3FF25C87" w14:textId="77777777" w:rsidTr="00562B75">
        <w:tc>
          <w:tcPr>
            <w:tcW w:w="9350" w:type="dxa"/>
          </w:tcPr>
          <w:p w14:paraId="25AEF7CB" w14:textId="77777777" w:rsidR="00562B75" w:rsidRPr="00562B75" w:rsidRDefault="00562B75" w:rsidP="00390366">
            <w:pPr>
              <w:jc w:val="both"/>
              <w:rPr>
                <w:rFonts w:ascii="Arial" w:hAnsi="Arial" w:cs="Arial"/>
                <w:i/>
                <w:iCs/>
                <w:sz w:val="24"/>
                <w:szCs w:val="24"/>
                <w:lang w:val="it-IT"/>
              </w:rPr>
            </w:pPr>
            <w:r w:rsidRPr="00562B75">
              <w:rPr>
                <w:rFonts w:ascii="Arial" w:hAnsi="Arial" w:cs="Arial"/>
                <w:b/>
                <w:bCs/>
                <w:sz w:val="24"/>
                <w:szCs w:val="24"/>
                <w:lang w:val="it-IT"/>
              </w:rPr>
              <w:t xml:space="preserve">S.5 </w:t>
            </w:r>
            <w:r w:rsidRPr="00562B75">
              <w:rPr>
                <w:rFonts w:ascii="Arial" w:hAnsi="Arial" w:cs="Arial"/>
                <w:i/>
                <w:iCs/>
                <w:sz w:val="24"/>
                <w:szCs w:val="24"/>
                <w:lang w:val="it-IT"/>
              </w:rPr>
              <w:t>Si condivide l’adozione di un processo di convergenza verso il modello ottimale di riferimento secondo obblighi di miglioramento crescenti tra i diversi periodi regolatori?</w:t>
            </w:r>
          </w:p>
          <w:p w14:paraId="4464F319" w14:textId="77777777" w:rsidR="00562B75" w:rsidRPr="00562B75" w:rsidRDefault="00562B75" w:rsidP="00390366">
            <w:pPr>
              <w:jc w:val="both"/>
              <w:rPr>
                <w:rFonts w:ascii="Arial" w:hAnsi="Arial" w:cs="Arial"/>
                <w:i/>
                <w:iCs/>
                <w:sz w:val="24"/>
                <w:szCs w:val="24"/>
                <w:lang w:val="it-IT"/>
              </w:rPr>
            </w:pPr>
            <w:r w:rsidRPr="00562B75">
              <w:rPr>
                <w:rFonts w:ascii="Arial" w:hAnsi="Arial" w:cs="Arial"/>
                <w:b/>
                <w:bCs/>
                <w:sz w:val="24"/>
                <w:szCs w:val="24"/>
                <w:lang w:val="it-IT"/>
              </w:rPr>
              <w:t xml:space="preserve">S.6 </w:t>
            </w:r>
            <w:r w:rsidRPr="00562B75">
              <w:rPr>
                <w:rFonts w:ascii="Arial" w:hAnsi="Arial" w:cs="Arial"/>
                <w:i/>
                <w:iCs/>
                <w:sz w:val="24"/>
                <w:szCs w:val="24"/>
                <w:lang w:val="it-IT"/>
              </w:rPr>
              <w:t>Si ritiene che gli obiettivi indicati possano esaurire tutti gli aspetti del servizio di gestione dei rifiuti urbani sui quali impostare livelli di miglioramento della qualità contrattuale e tecnica?</w:t>
            </w:r>
          </w:p>
          <w:p w14:paraId="52DB3E50" w14:textId="6FCEE371" w:rsidR="00562B75" w:rsidRPr="00390366" w:rsidRDefault="00562B75" w:rsidP="00390366">
            <w:pPr>
              <w:jc w:val="both"/>
              <w:rPr>
                <w:rFonts w:ascii="Arial" w:hAnsi="Arial" w:cs="Arial"/>
                <w:sz w:val="24"/>
                <w:szCs w:val="24"/>
                <w:lang w:val="it-IT"/>
              </w:rPr>
            </w:pPr>
            <w:r w:rsidRPr="00390366">
              <w:rPr>
                <w:rFonts w:ascii="Arial" w:hAnsi="Arial" w:cs="Arial"/>
                <w:i/>
                <w:iCs/>
                <w:sz w:val="24"/>
                <w:szCs w:val="24"/>
                <w:u w:val="single"/>
                <w:lang w:val="it-IT"/>
              </w:rPr>
              <w:t>Motivare le risposte.</w:t>
            </w:r>
          </w:p>
        </w:tc>
      </w:tr>
    </w:tbl>
    <w:p w14:paraId="73AAFE3E" w14:textId="550410B8" w:rsidR="00562B75" w:rsidRPr="00390366" w:rsidRDefault="00562B75" w:rsidP="00390366">
      <w:pPr>
        <w:jc w:val="both"/>
        <w:rPr>
          <w:rFonts w:ascii="Arial" w:hAnsi="Arial" w:cs="Arial"/>
          <w:sz w:val="24"/>
          <w:szCs w:val="24"/>
          <w:lang w:val="it-IT"/>
        </w:rPr>
      </w:pPr>
    </w:p>
    <w:p w14:paraId="18023485" w14:textId="54EFBE85" w:rsidR="00562B75" w:rsidRPr="00390366" w:rsidRDefault="00562B75" w:rsidP="00390366">
      <w:pPr>
        <w:jc w:val="both"/>
        <w:rPr>
          <w:rFonts w:ascii="Arial" w:hAnsi="Arial" w:cs="Arial"/>
          <w:b/>
          <w:bCs/>
          <w:i/>
          <w:iCs/>
          <w:sz w:val="24"/>
          <w:szCs w:val="24"/>
          <w:lang w:val="it-IT"/>
        </w:rPr>
      </w:pPr>
      <w:r w:rsidRPr="00390366">
        <w:rPr>
          <w:rFonts w:ascii="Arial" w:hAnsi="Arial" w:cs="Arial"/>
          <w:b/>
          <w:bCs/>
          <w:i/>
          <w:iCs/>
          <w:sz w:val="24"/>
          <w:szCs w:val="24"/>
          <w:lang w:val="it-IT"/>
        </w:rPr>
        <w:t>Approccio regolatorio</w:t>
      </w:r>
    </w:p>
    <w:tbl>
      <w:tblPr>
        <w:tblStyle w:val="Grigliatabella"/>
        <w:tblW w:w="0" w:type="auto"/>
        <w:tblLook w:val="04A0" w:firstRow="1" w:lastRow="0" w:firstColumn="1" w:lastColumn="0" w:noHBand="0" w:noVBand="1"/>
      </w:tblPr>
      <w:tblGrid>
        <w:gridCol w:w="9350"/>
      </w:tblGrid>
      <w:tr w:rsidR="00562B75" w:rsidRPr="00390366" w14:paraId="1084300F" w14:textId="77777777" w:rsidTr="00562B75">
        <w:tc>
          <w:tcPr>
            <w:tcW w:w="9350" w:type="dxa"/>
          </w:tcPr>
          <w:p w14:paraId="69A1B8EC" w14:textId="77777777" w:rsidR="00562B75" w:rsidRPr="00562B75" w:rsidRDefault="00562B75" w:rsidP="00390366">
            <w:pPr>
              <w:jc w:val="both"/>
              <w:rPr>
                <w:rFonts w:ascii="Arial" w:hAnsi="Arial" w:cs="Arial"/>
                <w:i/>
                <w:iCs/>
                <w:sz w:val="24"/>
                <w:szCs w:val="24"/>
                <w:lang w:val="it-IT"/>
              </w:rPr>
            </w:pPr>
            <w:r w:rsidRPr="00562B75">
              <w:rPr>
                <w:rFonts w:ascii="Arial" w:hAnsi="Arial" w:cs="Arial"/>
                <w:b/>
                <w:bCs/>
                <w:sz w:val="24"/>
                <w:szCs w:val="24"/>
                <w:lang w:val="it-IT"/>
              </w:rPr>
              <w:t xml:space="preserve">S.7 </w:t>
            </w:r>
            <w:r w:rsidRPr="00562B75">
              <w:rPr>
                <w:rFonts w:ascii="Arial" w:hAnsi="Arial" w:cs="Arial"/>
                <w:i/>
                <w:iCs/>
                <w:sz w:val="24"/>
                <w:szCs w:val="24"/>
                <w:lang w:val="it-IT"/>
              </w:rPr>
              <w:t>Si condivide l’orientamento dell’Autorità di introdurre Schemi regolatori differenziati in relazione al livello qualitativo effettivo di partenza garantito agli utenti nei singoli ambiti tariffari? In particolare, si ritiene opportuno modulare gli interventi in modo da favorire, nel tempo, la progressiva convergenza verso un livello di tutela degli utenti crescente e omogeneo?</w:t>
            </w:r>
          </w:p>
          <w:p w14:paraId="7C401C28" w14:textId="77777777" w:rsidR="00562B75" w:rsidRPr="00562B75" w:rsidRDefault="00562B75" w:rsidP="00390366">
            <w:pPr>
              <w:jc w:val="both"/>
              <w:rPr>
                <w:rFonts w:ascii="Arial" w:hAnsi="Arial" w:cs="Arial"/>
                <w:i/>
                <w:iCs/>
                <w:sz w:val="24"/>
                <w:szCs w:val="24"/>
                <w:lang w:val="it-IT"/>
              </w:rPr>
            </w:pPr>
            <w:r w:rsidRPr="00562B75">
              <w:rPr>
                <w:rFonts w:ascii="Arial" w:hAnsi="Arial" w:cs="Arial"/>
                <w:b/>
                <w:bCs/>
                <w:sz w:val="24"/>
                <w:szCs w:val="24"/>
                <w:lang w:val="it-IT"/>
              </w:rPr>
              <w:lastRenderedPageBreak/>
              <w:t xml:space="preserve">S.8 </w:t>
            </w:r>
            <w:r w:rsidRPr="00562B75">
              <w:rPr>
                <w:rFonts w:ascii="Arial" w:hAnsi="Arial" w:cs="Arial"/>
                <w:i/>
                <w:iCs/>
                <w:sz w:val="24"/>
                <w:szCs w:val="24"/>
                <w:lang w:val="it-IT"/>
              </w:rPr>
              <w:t>Si condivide l’ipotesi che sia l’ETC ad individuare il livello di partenza della gestione sulla base della previsione nella Carta della qualità e/o nel Contratto di servizio di specifici obblighi in materia di qualità contrattuale, continuità, regolarità, e sicurezza del servizio? Quali ulteriori variabili si ritiene possano essere prese in considerazione per individuare tale livello?</w:t>
            </w:r>
          </w:p>
          <w:p w14:paraId="42853659" w14:textId="77777777" w:rsidR="00562B75" w:rsidRPr="00562B75" w:rsidRDefault="00562B75" w:rsidP="00390366">
            <w:pPr>
              <w:jc w:val="both"/>
              <w:rPr>
                <w:rFonts w:ascii="Arial" w:hAnsi="Arial" w:cs="Arial"/>
                <w:i/>
                <w:iCs/>
                <w:sz w:val="24"/>
                <w:szCs w:val="24"/>
                <w:lang w:val="it-IT"/>
              </w:rPr>
            </w:pPr>
            <w:r w:rsidRPr="00562B75">
              <w:rPr>
                <w:rFonts w:ascii="Arial" w:hAnsi="Arial" w:cs="Arial"/>
                <w:b/>
                <w:bCs/>
                <w:sz w:val="24"/>
                <w:szCs w:val="24"/>
                <w:lang w:val="it-IT"/>
              </w:rPr>
              <w:t xml:space="preserve">S.9 </w:t>
            </w:r>
            <w:r w:rsidRPr="00562B75">
              <w:rPr>
                <w:rFonts w:ascii="Arial" w:hAnsi="Arial" w:cs="Arial"/>
                <w:i/>
                <w:iCs/>
                <w:sz w:val="24"/>
                <w:szCs w:val="24"/>
                <w:lang w:val="it-IT"/>
              </w:rPr>
              <w:t>Si ritengono adeguate le misure che l’Autorità sta valutando di prevedere allo scopo di preservare le efficienze qualitative già conseguite, valorizzando e incentivando i gestori più virtuosi, anche mediante l’adozione di meccanismi di regolazione reputazionale?</w:t>
            </w:r>
          </w:p>
          <w:p w14:paraId="0B82CC14" w14:textId="77777777" w:rsidR="00562B75" w:rsidRPr="00562B75" w:rsidRDefault="00562B75" w:rsidP="00390366">
            <w:pPr>
              <w:jc w:val="both"/>
              <w:rPr>
                <w:rFonts w:ascii="Arial" w:hAnsi="Arial" w:cs="Arial"/>
                <w:i/>
                <w:iCs/>
                <w:sz w:val="24"/>
                <w:szCs w:val="24"/>
                <w:lang w:val="it-IT"/>
              </w:rPr>
            </w:pPr>
            <w:r w:rsidRPr="00562B75">
              <w:rPr>
                <w:rFonts w:ascii="Arial" w:hAnsi="Arial" w:cs="Arial"/>
                <w:b/>
                <w:bCs/>
                <w:sz w:val="24"/>
                <w:szCs w:val="24"/>
                <w:lang w:val="it-IT"/>
              </w:rPr>
              <w:t xml:space="preserve">S.10 </w:t>
            </w:r>
            <w:r w:rsidRPr="00562B75">
              <w:rPr>
                <w:rFonts w:ascii="Arial" w:hAnsi="Arial" w:cs="Arial"/>
                <w:i/>
                <w:iCs/>
                <w:sz w:val="24"/>
                <w:szCs w:val="24"/>
                <w:lang w:val="it-IT"/>
              </w:rPr>
              <w:t>Si condivide l’orientamento dell’Autorità di rinviare al secondo periodo regolatorio, in particolare, l’introduzione di standard specifici, nonché la previsione dei relativi indennizzi agli utenti nel caso di inadempienze o disservizi per cause imputabili al gestore?</w:t>
            </w:r>
          </w:p>
          <w:p w14:paraId="04A6DD4B" w14:textId="33DBC347" w:rsidR="00562B75" w:rsidRPr="00390366" w:rsidRDefault="00562B75" w:rsidP="00390366">
            <w:pPr>
              <w:jc w:val="both"/>
              <w:rPr>
                <w:rFonts w:ascii="Arial" w:hAnsi="Arial" w:cs="Arial"/>
                <w:sz w:val="24"/>
                <w:szCs w:val="24"/>
                <w:lang w:val="it-IT"/>
              </w:rPr>
            </w:pPr>
            <w:r w:rsidRPr="00390366">
              <w:rPr>
                <w:rFonts w:ascii="Arial" w:hAnsi="Arial" w:cs="Arial"/>
                <w:i/>
                <w:iCs/>
                <w:sz w:val="24"/>
                <w:szCs w:val="24"/>
                <w:lang w:val="it-IT"/>
              </w:rPr>
              <w:t>Motivare le risposte.</w:t>
            </w:r>
          </w:p>
        </w:tc>
      </w:tr>
    </w:tbl>
    <w:p w14:paraId="0C6CCE75" w14:textId="158D02D3" w:rsidR="00562B75" w:rsidRPr="00390366" w:rsidRDefault="00562B75" w:rsidP="00390366">
      <w:pPr>
        <w:jc w:val="both"/>
        <w:rPr>
          <w:rFonts w:ascii="Arial" w:hAnsi="Arial" w:cs="Arial"/>
          <w:sz w:val="24"/>
          <w:szCs w:val="24"/>
          <w:lang w:val="it-IT"/>
        </w:rPr>
      </w:pPr>
    </w:p>
    <w:p w14:paraId="640A111B" w14:textId="22FCA1FA" w:rsidR="00562B75" w:rsidRPr="00562B75" w:rsidRDefault="00562B75" w:rsidP="00390366">
      <w:pPr>
        <w:jc w:val="both"/>
        <w:rPr>
          <w:rFonts w:ascii="Arial" w:hAnsi="Arial" w:cs="Arial"/>
          <w:b/>
          <w:bCs/>
          <w:i/>
          <w:iCs/>
          <w:sz w:val="24"/>
          <w:szCs w:val="24"/>
          <w:lang w:val="it-IT"/>
        </w:rPr>
      </w:pPr>
      <w:r w:rsidRPr="00562B75">
        <w:rPr>
          <w:rFonts w:ascii="Arial" w:hAnsi="Arial" w:cs="Arial"/>
          <w:b/>
          <w:bCs/>
          <w:i/>
          <w:iCs/>
          <w:sz w:val="24"/>
          <w:szCs w:val="24"/>
          <w:lang w:val="it-IT"/>
        </w:rPr>
        <w:t>Descrizione degli Schemi regolatori</w:t>
      </w:r>
    </w:p>
    <w:tbl>
      <w:tblPr>
        <w:tblStyle w:val="Grigliatabella"/>
        <w:tblW w:w="0" w:type="auto"/>
        <w:tblLook w:val="04A0" w:firstRow="1" w:lastRow="0" w:firstColumn="1" w:lastColumn="0" w:noHBand="0" w:noVBand="1"/>
      </w:tblPr>
      <w:tblGrid>
        <w:gridCol w:w="9350"/>
      </w:tblGrid>
      <w:tr w:rsidR="00562B75" w:rsidRPr="00390366" w14:paraId="4AF5C3CF" w14:textId="77777777" w:rsidTr="00562B75">
        <w:tc>
          <w:tcPr>
            <w:tcW w:w="9350" w:type="dxa"/>
          </w:tcPr>
          <w:p w14:paraId="210D1C89" w14:textId="77777777" w:rsidR="00562B75" w:rsidRPr="00562B75" w:rsidRDefault="00562B75" w:rsidP="00390366">
            <w:pPr>
              <w:jc w:val="both"/>
              <w:rPr>
                <w:rFonts w:ascii="Arial" w:hAnsi="Arial" w:cs="Arial"/>
                <w:i/>
                <w:iCs/>
                <w:sz w:val="24"/>
                <w:szCs w:val="24"/>
                <w:lang w:val="it-IT"/>
              </w:rPr>
            </w:pPr>
            <w:r w:rsidRPr="00562B75">
              <w:rPr>
                <w:rFonts w:ascii="Arial" w:hAnsi="Arial" w:cs="Arial"/>
                <w:b/>
                <w:bCs/>
                <w:sz w:val="24"/>
                <w:szCs w:val="24"/>
                <w:lang w:val="it-IT"/>
              </w:rPr>
              <w:t xml:space="preserve">S.11 </w:t>
            </w:r>
            <w:r w:rsidRPr="00562B75">
              <w:rPr>
                <w:rFonts w:ascii="Arial" w:hAnsi="Arial" w:cs="Arial"/>
                <w:i/>
                <w:iCs/>
                <w:sz w:val="24"/>
                <w:szCs w:val="24"/>
                <w:lang w:val="it-IT"/>
              </w:rPr>
              <w:t>Si condividono le misure prospettate per i diversi Schemi? Nello specifico, si ritengono tali misure adeguate al livello di partenza della gestione?</w:t>
            </w:r>
          </w:p>
          <w:p w14:paraId="50E3B724" w14:textId="0F0C7689" w:rsidR="00562B75" w:rsidRPr="00390366" w:rsidRDefault="00562B75" w:rsidP="00390366">
            <w:pPr>
              <w:jc w:val="both"/>
              <w:rPr>
                <w:rFonts w:ascii="Arial" w:hAnsi="Arial" w:cs="Arial"/>
                <w:sz w:val="24"/>
                <w:szCs w:val="24"/>
                <w:lang w:val="it-IT"/>
              </w:rPr>
            </w:pPr>
            <w:r w:rsidRPr="00390366">
              <w:rPr>
                <w:rFonts w:ascii="Arial" w:hAnsi="Arial" w:cs="Arial"/>
                <w:i/>
                <w:iCs/>
                <w:sz w:val="24"/>
                <w:szCs w:val="24"/>
                <w:lang w:val="it-IT"/>
              </w:rPr>
              <w:t>Motivare la risposta.</w:t>
            </w:r>
          </w:p>
        </w:tc>
      </w:tr>
    </w:tbl>
    <w:p w14:paraId="5DB22168" w14:textId="70980DE9" w:rsidR="00562B75" w:rsidRPr="00390366" w:rsidRDefault="00562B75" w:rsidP="00390366">
      <w:pPr>
        <w:jc w:val="both"/>
        <w:rPr>
          <w:rFonts w:ascii="Arial" w:hAnsi="Arial" w:cs="Arial"/>
          <w:sz w:val="24"/>
          <w:szCs w:val="24"/>
          <w:lang w:val="it-IT"/>
        </w:rPr>
      </w:pPr>
    </w:p>
    <w:p w14:paraId="145A9C0F" w14:textId="42FBB1CB" w:rsidR="00562B75" w:rsidRPr="00390366" w:rsidRDefault="00562B75" w:rsidP="00390366">
      <w:pPr>
        <w:jc w:val="both"/>
        <w:rPr>
          <w:rFonts w:ascii="Arial" w:hAnsi="Arial" w:cs="Arial"/>
          <w:b/>
          <w:bCs/>
          <w:i/>
          <w:iCs/>
          <w:sz w:val="24"/>
          <w:szCs w:val="24"/>
          <w:lang w:val="it-IT"/>
        </w:rPr>
      </w:pPr>
      <w:r w:rsidRPr="00390366">
        <w:rPr>
          <w:rFonts w:ascii="Arial" w:hAnsi="Arial" w:cs="Arial"/>
          <w:b/>
          <w:bCs/>
          <w:i/>
          <w:iCs/>
          <w:sz w:val="24"/>
          <w:szCs w:val="24"/>
          <w:lang w:val="it-IT"/>
        </w:rPr>
        <w:t>Soggetti obbligati alla disciplina della q</w:t>
      </w:r>
      <w:r w:rsidRPr="00390366">
        <w:rPr>
          <w:rFonts w:ascii="Arial" w:hAnsi="Arial" w:cs="Arial"/>
          <w:b/>
          <w:bCs/>
          <w:i/>
          <w:iCs/>
          <w:sz w:val="24"/>
          <w:szCs w:val="24"/>
          <w:lang w:val="it-IT"/>
        </w:rPr>
        <w:t>ualità</w:t>
      </w:r>
    </w:p>
    <w:tbl>
      <w:tblPr>
        <w:tblStyle w:val="Grigliatabella"/>
        <w:tblW w:w="0" w:type="auto"/>
        <w:tblLook w:val="04A0" w:firstRow="1" w:lastRow="0" w:firstColumn="1" w:lastColumn="0" w:noHBand="0" w:noVBand="1"/>
      </w:tblPr>
      <w:tblGrid>
        <w:gridCol w:w="9350"/>
      </w:tblGrid>
      <w:tr w:rsidR="00562B75" w:rsidRPr="00390366" w14:paraId="5A78A5B4" w14:textId="77777777" w:rsidTr="00562B75">
        <w:tc>
          <w:tcPr>
            <w:tcW w:w="9350" w:type="dxa"/>
          </w:tcPr>
          <w:p w14:paraId="4300CEA7" w14:textId="77777777" w:rsidR="00562B75" w:rsidRPr="00562B75" w:rsidRDefault="00562B75" w:rsidP="00390366">
            <w:pPr>
              <w:jc w:val="both"/>
              <w:rPr>
                <w:rFonts w:ascii="Arial" w:hAnsi="Arial" w:cs="Arial"/>
                <w:i/>
                <w:iCs/>
                <w:sz w:val="24"/>
                <w:szCs w:val="24"/>
                <w:lang w:val="it-IT"/>
              </w:rPr>
            </w:pPr>
            <w:r w:rsidRPr="00562B75">
              <w:rPr>
                <w:rFonts w:ascii="Arial" w:hAnsi="Arial" w:cs="Arial"/>
                <w:b/>
                <w:bCs/>
                <w:sz w:val="24"/>
                <w:szCs w:val="24"/>
                <w:lang w:val="it-IT"/>
              </w:rPr>
              <w:t xml:space="preserve">S.12 </w:t>
            </w:r>
            <w:r w:rsidRPr="00562B75">
              <w:rPr>
                <w:rFonts w:ascii="Arial" w:hAnsi="Arial" w:cs="Arial"/>
                <w:i/>
                <w:iCs/>
                <w:sz w:val="24"/>
                <w:szCs w:val="24"/>
                <w:lang w:val="it-IT"/>
              </w:rPr>
              <w:t>Si condivide quanto prospettato relativamente all’individuazione dei soggetti obbligati all’attuazione della disciplina in materia di qualità?</w:t>
            </w:r>
          </w:p>
          <w:p w14:paraId="1104B889" w14:textId="77777777" w:rsidR="00562B75" w:rsidRPr="00562B75" w:rsidRDefault="00562B75" w:rsidP="00390366">
            <w:pPr>
              <w:jc w:val="both"/>
              <w:rPr>
                <w:rFonts w:ascii="Arial" w:hAnsi="Arial" w:cs="Arial"/>
                <w:i/>
                <w:iCs/>
                <w:sz w:val="24"/>
                <w:szCs w:val="24"/>
                <w:lang w:val="it-IT"/>
              </w:rPr>
            </w:pPr>
            <w:r w:rsidRPr="00562B75">
              <w:rPr>
                <w:rFonts w:ascii="Arial" w:hAnsi="Arial" w:cs="Arial"/>
                <w:b/>
                <w:bCs/>
                <w:sz w:val="24"/>
                <w:szCs w:val="24"/>
                <w:lang w:val="it-IT"/>
              </w:rPr>
              <w:t xml:space="preserve">S.13 </w:t>
            </w:r>
            <w:r w:rsidRPr="00562B75">
              <w:rPr>
                <w:rFonts w:ascii="Arial" w:hAnsi="Arial" w:cs="Arial"/>
                <w:i/>
                <w:iCs/>
                <w:sz w:val="24"/>
                <w:szCs w:val="24"/>
                <w:lang w:val="it-IT"/>
              </w:rPr>
              <w:t>Si concorda con l’orientamento di prevedere per l’ETC la possibilità di individuare un gestore diverso dal gestore tariffe per alcuni profili di qualità contrattuale?</w:t>
            </w:r>
          </w:p>
          <w:p w14:paraId="7D280767" w14:textId="77777777" w:rsidR="00562B75" w:rsidRPr="00562B75" w:rsidRDefault="00562B75" w:rsidP="00390366">
            <w:pPr>
              <w:jc w:val="both"/>
              <w:rPr>
                <w:rFonts w:ascii="Arial" w:hAnsi="Arial" w:cs="Arial"/>
                <w:i/>
                <w:iCs/>
                <w:sz w:val="24"/>
                <w:szCs w:val="24"/>
                <w:lang w:val="it-IT"/>
              </w:rPr>
            </w:pPr>
            <w:r w:rsidRPr="00562B75">
              <w:rPr>
                <w:rFonts w:ascii="Arial" w:hAnsi="Arial" w:cs="Arial"/>
                <w:b/>
                <w:bCs/>
                <w:sz w:val="24"/>
                <w:szCs w:val="24"/>
                <w:lang w:val="it-IT"/>
              </w:rPr>
              <w:t xml:space="preserve">S.14 </w:t>
            </w:r>
            <w:r w:rsidRPr="00562B75">
              <w:rPr>
                <w:rFonts w:ascii="Arial" w:hAnsi="Arial" w:cs="Arial"/>
                <w:i/>
                <w:iCs/>
                <w:sz w:val="24"/>
                <w:szCs w:val="24"/>
                <w:lang w:val="it-IT"/>
              </w:rPr>
              <w:t>Si condivide l’ipotesi di introdurre specifici obblighi di trasmissione dei dati e delle informazioni in capo ai diversi gestori?</w:t>
            </w:r>
          </w:p>
          <w:p w14:paraId="13C3D2BF" w14:textId="03B0FDFF" w:rsidR="00562B75" w:rsidRPr="00390366" w:rsidRDefault="00562B75" w:rsidP="00390366">
            <w:pPr>
              <w:jc w:val="both"/>
              <w:rPr>
                <w:rFonts w:ascii="Arial" w:hAnsi="Arial" w:cs="Arial"/>
                <w:sz w:val="24"/>
                <w:szCs w:val="24"/>
                <w:lang w:val="it-IT"/>
              </w:rPr>
            </w:pPr>
            <w:r w:rsidRPr="00390366">
              <w:rPr>
                <w:rFonts w:ascii="Arial" w:hAnsi="Arial" w:cs="Arial"/>
                <w:i/>
                <w:iCs/>
                <w:sz w:val="24"/>
                <w:szCs w:val="24"/>
                <w:lang w:val="it-IT"/>
              </w:rPr>
              <w:t>Motivare le risposte.</w:t>
            </w:r>
          </w:p>
        </w:tc>
      </w:tr>
    </w:tbl>
    <w:p w14:paraId="4CE08014" w14:textId="398DA854" w:rsidR="00562B75" w:rsidRPr="00390366" w:rsidRDefault="00562B75" w:rsidP="00390366">
      <w:pPr>
        <w:jc w:val="both"/>
        <w:rPr>
          <w:rFonts w:ascii="Arial" w:hAnsi="Arial" w:cs="Arial"/>
          <w:sz w:val="24"/>
          <w:szCs w:val="24"/>
          <w:lang w:val="it-IT"/>
        </w:rPr>
      </w:pPr>
    </w:p>
    <w:p w14:paraId="71FEF1DC" w14:textId="328A65A0" w:rsidR="00562B75" w:rsidRPr="00562B75" w:rsidRDefault="00562B75" w:rsidP="00390366">
      <w:pPr>
        <w:jc w:val="both"/>
        <w:rPr>
          <w:rFonts w:ascii="Arial" w:hAnsi="Arial" w:cs="Arial"/>
          <w:b/>
          <w:bCs/>
          <w:sz w:val="24"/>
          <w:szCs w:val="24"/>
          <w:lang w:val="it-IT"/>
        </w:rPr>
      </w:pPr>
      <w:r w:rsidRPr="00562B75">
        <w:rPr>
          <w:rFonts w:ascii="Arial" w:hAnsi="Arial" w:cs="Arial"/>
          <w:b/>
          <w:bCs/>
          <w:sz w:val="24"/>
          <w:szCs w:val="24"/>
          <w:lang w:val="it-IT"/>
        </w:rPr>
        <w:t>Obblighi, indicatori e standard di qualità contrattuale</w:t>
      </w:r>
    </w:p>
    <w:tbl>
      <w:tblPr>
        <w:tblStyle w:val="Grigliatabella"/>
        <w:tblW w:w="0" w:type="auto"/>
        <w:tblLook w:val="04A0" w:firstRow="1" w:lastRow="0" w:firstColumn="1" w:lastColumn="0" w:noHBand="0" w:noVBand="1"/>
      </w:tblPr>
      <w:tblGrid>
        <w:gridCol w:w="9350"/>
      </w:tblGrid>
      <w:tr w:rsidR="00562B75" w:rsidRPr="00390366" w14:paraId="0848CE49" w14:textId="77777777" w:rsidTr="00562B75">
        <w:tc>
          <w:tcPr>
            <w:tcW w:w="9350" w:type="dxa"/>
          </w:tcPr>
          <w:p w14:paraId="66CC7DCC" w14:textId="77777777" w:rsidR="00562B75" w:rsidRPr="00562B75" w:rsidRDefault="00562B75" w:rsidP="00390366">
            <w:pPr>
              <w:jc w:val="both"/>
              <w:rPr>
                <w:rFonts w:ascii="Arial" w:hAnsi="Arial" w:cs="Arial"/>
                <w:i/>
                <w:iCs/>
                <w:sz w:val="24"/>
                <w:szCs w:val="24"/>
                <w:lang w:val="it-IT"/>
              </w:rPr>
            </w:pPr>
            <w:r w:rsidRPr="00562B75">
              <w:rPr>
                <w:rFonts w:ascii="Arial" w:hAnsi="Arial" w:cs="Arial"/>
                <w:b/>
                <w:bCs/>
                <w:sz w:val="24"/>
                <w:szCs w:val="24"/>
                <w:lang w:val="it-IT"/>
              </w:rPr>
              <w:t xml:space="preserve">S.15 </w:t>
            </w:r>
            <w:r w:rsidRPr="00562B75">
              <w:rPr>
                <w:rFonts w:ascii="Arial" w:hAnsi="Arial" w:cs="Arial"/>
                <w:i/>
                <w:iCs/>
                <w:sz w:val="24"/>
                <w:szCs w:val="24"/>
                <w:lang w:val="it-IT"/>
              </w:rPr>
              <w:t>Si ritiene ci siano ulteriori profili di qualità contrattuale che dovrebbero essere oggetto di regolazione nel primo periodo regolatorio?</w:t>
            </w:r>
          </w:p>
          <w:p w14:paraId="26899C95" w14:textId="4E02DC24" w:rsidR="00562B75" w:rsidRPr="00390366" w:rsidRDefault="00562B75" w:rsidP="00390366">
            <w:pPr>
              <w:jc w:val="both"/>
              <w:rPr>
                <w:rFonts w:ascii="Arial" w:hAnsi="Arial" w:cs="Arial"/>
                <w:sz w:val="24"/>
                <w:szCs w:val="24"/>
                <w:lang w:val="it-IT"/>
              </w:rPr>
            </w:pPr>
            <w:r w:rsidRPr="00390366">
              <w:rPr>
                <w:rFonts w:ascii="Arial" w:hAnsi="Arial" w:cs="Arial"/>
                <w:i/>
                <w:iCs/>
                <w:sz w:val="24"/>
                <w:szCs w:val="24"/>
                <w:lang w:val="it-IT"/>
              </w:rPr>
              <w:t>Motivare la risposta</w:t>
            </w:r>
          </w:p>
        </w:tc>
      </w:tr>
    </w:tbl>
    <w:p w14:paraId="0C406442" w14:textId="77777777" w:rsidR="00562B75" w:rsidRPr="00390366" w:rsidRDefault="00562B75" w:rsidP="00390366">
      <w:pPr>
        <w:jc w:val="both"/>
        <w:rPr>
          <w:rFonts w:ascii="Arial" w:hAnsi="Arial" w:cs="Arial"/>
          <w:b/>
          <w:bCs/>
          <w:i/>
          <w:iCs/>
          <w:sz w:val="24"/>
          <w:szCs w:val="24"/>
          <w:lang w:val="it-IT"/>
        </w:rPr>
      </w:pPr>
    </w:p>
    <w:p w14:paraId="0474B1AD" w14:textId="1D52FBDD" w:rsidR="00562B75" w:rsidRPr="00390366" w:rsidRDefault="00562B75" w:rsidP="00390366">
      <w:pPr>
        <w:jc w:val="both"/>
        <w:rPr>
          <w:rFonts w:ascii="Arial" w:hAnsi="Arial" w:cs="Arial"/>
          <w:b/>
          <w:bCs/>
          <w:i/>
          <w:iCs/>
          <w:sz w:val="24"/>
          <w:szCs w:val="24"/>
          <w:lang w:val="it-IT"/>
        </w:rPr>
      </w:pPr>
      <w:r w:rsidRPr="00562B75">
        <w:rPr>
          <w:rFonts w:ascii="Arial" w:hAnsi="Arial" w:cs="Arial"/>
          <w:b/>
          <w:bCs/>
          <w:i/>
          <w:iCs/>
          <w:sz w:val="24"/>
          <w:szCs w:val="24"/>
          <w:lang w:val="it-IT"/>
        </w:rPr>
        <w:t>Carta della qualità dei servizi</w:t>
      </w:r>
    </w:p>
    <w:tbl>
      <w:tblPr>
        <w:tblStyle w:val="Grigliatabella"/>
        <w:tblW w:w="0" w:type="auto"/>
        <w:tblLook w:val="04A0" w:firstRow="1" w:lastRow="0" w:firstColumn="1" w:lastColumn="0" w:noHBand="0" w:noVBand="1"/>
      </w:tblPr>
      <w:tblGrid>
        <w:gridCol w:w="9350"/>
      </w:tblGrid>
      <w:tr w:rsidR="00562B75" w:rsidRPr="00390366" w14:paraId="14A74E2E" w14:textId="77777777" w:rsidTr="00562B75">
        <w:tc>
          <w:tcPr>
            <w:tcW w:w="9350" w:type="dxa"/>
          </w:tcPr>
          <w:p w14:paraId="32BDA338" w14:textId="77777777" w:rsidR="00562B75" w:rsidRPr="00562B75" w:rsidRDefault="00562B75" w:rsidP="00390366">
            <w:pPr>
              <w:jc w:val="both"/>
              <w:rPr>
                <w:rFonts w:ascii="Arial" w:hAnsi="Arial" w:cs="Arial"/>
                <w:i/>
                <w:iCs/>
                <w:sz w:val="24"/>
                <w:szCs w:val="24"/>
                <w:lang w:val="it-IT"/>
              </w:rPr>
            </w:pPr>
            <w:r w:rsidRPr="00562B75">
              <w:rPr>
                <w:rFonts w:ascii="Arial" w:hAnsi="Arial" w:cs="Arial"/>
                <w:b/>
                <w:bCs/>
                <w:sz w:val="24"/>
                <w:szCs w:val="24"/>
                <w:lang w:val="it-IT"/>
              </w:rPr>
              <w:t xml:space="preserve">S.16 </w:t>
            </w:r>
            <w:r w:rsidRPr="00562B75">
              <w:rPr>
                <w:rFonts w:ascii="Arial" w:hAnsi="Arial" w:cs="Arial"/>
                <w:i/>
                <w:iCs/>
                <w:sz w:val="24"/>
                <w:szCs w:val="24"/>
                <w:lang w:val="it-IT"/>
              </w:rPr>
              <w:t>Si condivide quanto prospettato dall’Autorità in materia di adozione e pubblicazione della Carta della qualità dei servizi? In particolare, si valuta positivamente l’orientamento di esonerare dall’obbligo di pubblicazione del documento i gestori che svolgono unicamente l’attività di spazzamento?</w:t>
            </w:r>
          </w:p>
          <w:p w14:paraId="5CCF3814" w14:textId="302B6227" w:rsidR="00562B75" w:rsidRPr="00390366" w:rsidRDefault="00562B75" w:rsidP="00390366">
            <w:pPr>
              <w:jc w:val="both"/>
              <w:rPr>
                <w:rFonts w:ascii="Arial" w:hAnsi="Arial" w:cs="Arial"/>
                <w:sz w:val="24"/>
                <w:szCs w:val="24"/>
                <w:lang w:val="it-IT"/>
              </w:rPr>
            </w:pPr>
            <w:r w:rsidRPr="00390366">
              <w:rPr>
                <w:rFonts w:ascii="Arial" w:hAnsi="Arial" w:cs="Arial"/>
                <w:i/>
                <w:iCs/>
                <w:sz w:val="24"/>
                <w:szCs w:val="24"/>
                <w:lang w:val="it-IT"/>
              </w:rPr>
              <w:t>Motivare la risposta.</w:t>
            </w:r>
          </w:p>
        </w:tc>
      </w:tr>
    </w:tbl>
    <w:p w14:paraId="1395167E" w14:textId="1B2BD6CE" w:rsidR="00562B75" w:rsidRPr="00390366" w:rsidRDefault="00562B75" w:rsidP="00390366">
      <w:pPr>
        <w:jc w:val="both"/>
        <w:rPr>
          <w:rFonts w:ascii="Arial" w:hAnsi="Arial" w:cs="Arial"/>
          <w:sz w:val="24"/>
          <w:szCs w:val="24"/>
          <w:lang w:val="it-IT"/>
        </w:rPr>
      </w:pPr>
    </w:p>
    <w:p w14:paraId="36CA3A07" w14:textId="77777777" w:rsidR="00562B75" w:rsidRPr="00562B75" w:rsidRDefault="00562B75" w:rsidP="00390366">
      <w:pPr>
        <w:jc w:val="both"/>
        <w:rPr>
          <w:rFonts w:ascii="Arial" w:hAnsi="Arial" w:cs="Arial"/>
          <w:b/>
          <w:bCs/>
          <w:i/>
          <w:iCs/>
          <w:sz w:val="24"/>
          <w:szCs w:val="24"/>
          <w:lang w:val="it-IT"/>
        </w:rPr>
      </w:pPr>
      <w:r w:rsidRPr="00562B75">
        <w:rPr>
          <w:rFonts w:ascii="Arial" w:hAnsi="Arial" w:cs="Arial"/>
          <w:b/>
          <w:bCs/>
          <w:i/>
          <w:iCs/>
          <w:sz w:val="24"/>
          <w:szCs w:val="24"/>
          <w:lang w:val="it-IT"/>
        </w:rPr>
        <w:lastRenderedPageBreak/>
        <w:t>Gestione dei reclami e delle richieste scritte di informazioni</w:t>
      </w:r>
    </w:p>
    <w:tbl>
      <w:tblPr>
        <w:tblStyle w:val="Grigliatabella"/>
        <w:tblW w:w="0" w:type="auto"/>
        <w:tblLook w:val="04A0" w:firstRow="1" w:lastRow="0" w:firstColumn="1" w:lastColumn="0" w:noHBand="0" w:noVBand="1"/>
      </w:tblPr>
      <w:tblGrid>
        <w:gridCol w:w="9350"/>
      </w:tblGrid>
      <w:tr w:rsidR="00562B75" w:rsidRPr="00390366" w14:paraId="58B09DDB" w14:textId="77777777" w:rsidTr="00562B75">
        <w:tc>
          <w:tcPr>
            <w:tcW w:w="9350" w:type="dxa"/>
          </w:tcPr>
          <w:p w14:paraId="016E1F9E" w14:textId="77777777" w:rsidR="00562B75" w:rsidRPr="00390366" w:rsidRDefault="00562B75" w:rsidP="00390366">
            <w:pPr>
              <w:jc w:val="both"/>
              <w:rPr>
                <w:rFonts w:ascii="Arial" w:hAnsi="Arial" w:cs="Arial"/>
                <w:sz w:val="24"/>
                <w:szCs w:val="24"/>
                <w:lang w:val="it-IT"/>
              </w:rPr>
            </w:pPr>
            <w:r w:rsidRPr="00390366">
              <w:rPr>
                <w:rFonts w:ascii="Arial" w:hAnsi="Arial" w:cs="Arial"/>
                <w:b/>
                <w:bCs/>
                <w:color w:val="002060"/>
                <w:sz w:val="24"/>
                <w:szCs w:val="24"/>
                <w:lang w:val="it-IT"/>
              </w:rPr>
              <w:t>S.17</w:t>
            </w:r>
            <w:r w:rsidRPr="00390366">
              <w:rPr>
                <w:rFonts w:ascii="Arial" w:hAnsi="Arial" w:cs="Arial"/>
                <w:color w:val="002060"/>
                <w:sz w:val="24"/>
                <w:szCs w:val="24"/>
                <w:lang w:val="it-IT"/>
              </w:rPr>
              <w:t xml:space="preserve"> </w:t>
            </w:r>
            <w:r w:rsidRPr="00390366">
              <w:rPr>
                <w:rFonts w:ascii="Arial" w:hAnsi="Arial" w:cs="Arial"/>
                <w:sz w:val="24"/>
                <w:szCs w:val="24"/>
                <w:lang w:val="it-IT"/>
              </w:rPr>
              <w:t>Si condividono le misure regolatorie prospettate dell’Autorità in materia di gestione dei reclami e delle richieste scritte di informazioni per ciascuno Schema regolatorio? In particolare, si condivide l’impostazione volta a confermare il conteggio dello standard in giorni lavorativi?</w:t>
            </w:r>
          </w:p>
          <w:p w14:paraId="78BFA512" w14:textId="77777777" w:rsidR="00562B75" w:rsidRPr="00390366" w:rsidRDefault="00562B75" w:rsidP="00390366">
            <w:pPr>
              <w:jc w:val="both"/>
              <w:rPr>
                <w:rFonts w:ascii="Arial" w:hAnsi="Arial" w:cs="Arial"/>
                <w:sz w:val="24"/>
                <w:szCs w:val="24"/>
                <w:lang w:val="it-IT"/>
              </w:rPr>
            </w:pPr>
            <w:r w:rsidRPr="00390366">
              <w:rPr>
                <w:rFonts w:ascii="Arial" w:hAnsi="Arial" w:cs="Arial"/>
                <w:b/>
                <w:bCs/>
                <w:sz w:val="24"/>
                <w:szCs w:val="24"/>
                <w:lang w:val="it-IT"/>
              </w:rPr>
              <w:t>S.18</w:t>
            </w:r>
            <w:r w:rsidRPr="00390366">
              <w:rPr>
                <w:rFonts w:ascii="Arial" w:hAnsi="Arial" w:cs="Arial"/>
                <w:sz w:val="24"/>
                <w:szCs w:val="24"/>
                <w:lang w:val="it-IT"/>
              </w:rPr>
              <w:t xml:space="preserve"> Si condividono le condizioni procedurali previste per la presentazione dei reclami e quelle per la relativa risposta da parte del gestore del servizio? Nello specifico, si condivide l’utilizzo del codice fiscale come codice utente? </w:t>
            </w:r>
          </w:p>
          <w:p w14:paraId="32121E61" w14:textId="77777777" w:rsidR="00562B75" w:rsidRPr="00390366" w:rsidRDefault="00562B75" w:rsidP="00390366">
            <w:pPr>
              <w:jc w:val="both"/>
              <w:rPr>
                <w:rFonts w:ascii="Arial" w:hAnsi="Arial" w:cs="Arial"/>
                <w:sz w:val="24"/>
                <w:szCs w:val="24"/>
                <w:lang w:val="it-IT"/>
              </w:rPr>
            </w:pPr>
            <w:r w:rsidRPr="00390366">
              <w:rPr>
                <w:rFonts w:ascii="Arial" w:hAnsi="Arial" w:cs="Arial"/>
                <w:b/>
                <w:bCs/>
                <w:sz w:val="24"/>
                <w:szCs w:val="24"/>
                <w:lang w:val="it-IT"/>
              </w:rPr>
              <w:t>S.19</w:t>
            </w:r>
            <w:r w:rsidRPr="00390366">
              <w:rPr>
                <w:rFonts w:ascii="Arial" w:hAnsi="Arial" w:cs="Arial"/>
                <w:sz w:val="24"/>
                <w:szCs w:val="24"/>
                <w:lang w:val="it-IT"/>
              </w:rPr>
              <w:t xml:space="preserve"> Si ritiene congrua la quantificazione degli standard generali relativi agli indicatori di qualità “Tempo di risposta motivata ai reclami” e “Tempo di risposta alle richieste scritte di informazioni”?</w:t>
            </w:r>
          </w:p>
          <w:p w14:paraId="3CEFDAFB" w14:textId="7C244182" w:rsidR="00562B75" w:rsidRPr="00390366" w:rsidRDefault="00562B75" w:rsidP="00390366">
            <w:pPr>
              <w:jc w:val="both"/>
              <w:rPr>
                <w:rFonts w:ascii="Arial" w:hAnsi="Arial" w:cs="Arial"/>
                <w:sz w:val="24"/>
                <w:szCs w:val="24"/>
                <w:lang w:val="it-IT"/>
              </w:rPr>
            </w:pPr>
            <w:r w:rsidRPr="00390366">
              <w:rPr>
                <w:rFonts w:ascii="Arial" w:hAnsi="Arial" w:cs="Arial"/>
                <w:sz w:val="24"/>
                <w:szCs w:val="24"/>
                <w:lang w:val="it-IT"/>
              </w:rPr>
              <w:t>Motivare le risposte.</w:t>
            </w:r>
          </w:p>
        </w:tc>
      </w:tr>
    </w:tbl>
    <w:p w14:paraId="7BDC67D6" w14:textId="77777777" w:rsidR="00562B75" w:rsidRPr="00562B75" w:rsidRDefault="00562B75" w:rsidP="00390366">
      <w:pPr>
        <w:jc w:val="both"/>
        <w:rPr>
          <w:rFonts w:ascii="Arial" w:hAnsi="Arial" w:cs="Arial"/>
          <w:sz w:val="24"/>
          <w:szCs w:val="24"/>
          <w:lang w:val="it-IT"/>
        </w:rPr>
      </w:pPr>
    </w:p>
    <w:p w14:paraId="47C7167D" w14:textId="77777777" w:rsidR="00562B75" w:rsidRPr="00562B75" w:rsidRDefault="00562B75" w:rsidP="00390366">
      <w:pPr>
        <w:jc w:val="both"/>
        <w:rPr>
          <w:rFonts w:ascii="Arial" w:hAnsi="Arial" w:cs="Arial"/>
          <w:b/>
          <w:bCs/>
          <w:i/>
          <w:iCs/>
          <w:sz w:val="24"/>
          <w:szCs w:val="24"/>
          <w:lang w:val="it-IT"/>
        </w:rPr>
      </w:pPr>
      <w:r w:rsidRPr="00562B75">
        <w:rPr>
          <w:rFonts w:ascii="Arial" w:hAnsi="Arial" w:cs="Arial"/>
          <w:b/>
          <w:bCs/>
          <w:i/>
          <w:iCs/>
          <w:sz w:val="24"/>
          <w:szCs w:val="24"/>
          <w:lang w:val="it-IT"/>
        </w:rPr>
        <w:t>Gestione dei punti di contatto con l’utente</w:t>
      </w:r>
    </w:p>
    <w:tbl>
      <w:tblPr>
        <w:tblStyle w:val="Grigliatabella"/>
        <w:tblW w:w="0" w:type="auto"/>
        <w:tblLook w:val="04A0" w:firstRow="1" w:lastRow="0" w:firstColumn="1" w:lastColumn="0" w:noHBand="0" w:noVBand="1"/>
      </w:tblPr>
      <w:tblGrid>
        <w:gridCol w:w="9350"/>
      </w:tblGrid>
      <w:tr w:rsidR="00562B75" w:rsidRPr="00390366" w14:paraId="2473E836" w14:textId="77777777" w:rsidTr="00562B75">
        <w:tc>
          <w:tcPr>
            <w:tcW w:w="9350" w:type="dxa"/>
          </w:tcPr>
          <w:p w14:paraId="36CE18BF" w14:textId="77777777" w:rsidR="00562B75" w:rsidRPr="00562B75" w:rsidRDefault="00562B75" w:rsidP="00390366">
            <w:pPr>
              <w:jc w:val="both"/>
              <w:rPr>
                <w:rFonts w:ascii="Arial" w:hAnsi="Arial" w:cs="Arial"/>
                <w:i/>
                <w:iCs/>
                <w:sz w:val="24"/>
                <w:szCs w:val="24"/>
                <w:lang w:val="it-IT"/>
              </w:rPr>
            </w:pPr>
            <w:r w:rsidRPr="00562B75">
              <w:rPr>
                <w:rFonts w:ascii="Arial" w:hAnsi="Arial" w:cs="Arial"/>
                <w:b/>
                <w:bCs/>
                <w:sz w:val="24"/>
                <w:szCs w:val="24"/>
                <w:lang w:val="it-IT"/>
              </w:rPr>
              <w:t xml:space="preserve">S.20 </w:t>
            </w:r>
            <w:r w:rsidRPr="00562B75">
              <w:rPr>
                <w:rFonts w:ascii="Arial" w:hAnsi="Arial" w:cs="Arial"/>
                <w:i/>
                <w:iCs/>
                <w:sz w:val="24"/>
                <w:szCs w:val="24"/>
                <w:lang w:val="it-IT"/>
              </w:rPr>
              <w:t>Si condividono le misure prospettate per ciascuno Schema di riferimento in relazione alla gestione dei punti di contatto con l’utente? In particolare, si ritiene che tali misure siano state adeguatamente commisurate al livello di partenza della gestione?</w:t>
            </w:r>
          </w:p>
          <w:p w14:paraId="1B982042" w14:textId="77777777" w:rsidR="00562B75" w:rsidRPr="00562B75" w:rsidRDefault="00562B75" w:rsidP="00390366">
            <w:pPr>
              <w:jc w:val="both"/>
              <w:rPr>
                <w:rFonts w:ascii="Arial" w:hAnsi="Arial" w:cs="Arial"/>
                <w:i/>
                <w:iCs/>
                <w:sz w:val="24"/>
                <w:szCs w:val="24"/>
                <w:lang w:val="it-IT"/>
              </w:rPr>
            </w:pPr>
            <w:r w:rsidRPr="00562B75">
              <w:rPr>
                <w:rFonts w:ascii="Arial" w:hAnsi="Arial" w:cs="Arial"/>
                <w:b/>
                <w:bCs/>
                <w:sz w:val="24"/>
                <w:szCs w:val="24"/>
                <w:lang w:val="it-IT"/>
              </w:rPr>
              <w:t xml:space="preserve">S.21 </w:t>
            </w:r>
            <w:r w:rsidRPr="00562B75">
              <w:rPr>
                <w:rFonts w:ascii="Arial" w:hAnsi="Arial" w:cs="Arial"/>
                <w:i/>
                <w:iCs/>
                <w:sz w:val="24"/>
                <w:szCs w:val="24"/>
                <w:lang w:val="it-IT"/>
              </w:rPr>
              <w:t>Si condividono gli obblighi informativi minimi che il gestore deve garantire all’utente mediante il servizio telefonico e lo sportello fisico (ove previsto)?</w:t>
            </w:r>
          </w:p>
          <w:p w14:paraId="361A3D13" w14:textId="77777777" w:rsidR="00562B75" w:rsidRPr="00562B75" w:rsidRDefault="00562B75" w:rsidP="00390366">
            <w:pPr>
              <w:jc w:val="both"/>
              <w:rPr>
                <w:rFonts w:ascii="Arial" w:hAnsi="Arial" w:cs="Arial"/>
                <w:i/>
                <w:iCs/>
                <w:sz w:val="24"/>
                <w:szCs w:val="24"/>
                <w:lang w:val="it-IT"/>
              </w:rPr>
            </w:pPr>
            <w:r w:rsidRPr="00562B75">
              <w:rPr>
                <w:rFonts w:ascii="Arial" w:hAnsi="Arial" w:cs="Arial"/>
                <w:b/>
                <w:bCs/>
                <w:sz w:val="24"/>
                <w:szCs w:val="24"/>
                <w:lang w:val="it-IT"/>
              </w:rPr>
              <w:t xml:space="preserve">S.22 </w:t>
            </w:r>
            <w:r w:rsidRPr="00562B75">
              <w:rPr>
                <w:rFonts w:ascii="Arial" w:hAnsi="Arial" w:cs="Arial"/>
                <w:i/>
                <w:iCs/>
                <w:sz w:val="24"/>
                <w:szCs w:val="24"/>
                <w:lang w:val="it-IT"/>
              </w:rPr>
              <w:t>Si condivide l’orientamento di lasciare all’ETC, d’intesa con le Associazioni dei Consumatori locali, la facoltà di scegliere il canale di comunicazione più adeguato alla specifica gestione tra lo sportello fisico e lo sportello web?</w:t>
            </w:r>
          </w:p>
          <w:p w14:paraId="27A5C51D" w14:textId="77777777" w:rsidR="00562B75" w:rsidRPr="00562B75" w:rsidRDefault="00562B75" w:rsidP="00390366">
            <w:pPr>
              <w:jc w:val="both"/>
              <w:rPr>
                <w:rFonts w:ascii="Arial" w:hAnsi="Arial" w:cs="Arial"/>
                <w:i/>
                <w:iCs/>
                <w:sz w:val="24"/>
                <w:szCs w:val="24"/>
                <w:lang w:val="it-IT"/>
              </w:rPr>
            </w:pPr>
            <w:r w:rsidRPr="00562B75">
              <w:rPr>
                <w:rFonts w:ascii="Arial" w:hAnsi="Arial" w:cs="Arial"/>
                <w:b/>
                <w:bCs/>
                <w:sz w:val="24"/>
                <w:szCs w:val="24"/>
                <w:lang w:val="it-IT"/>
              </w:rPr>
              <w:t xml:space="preserve">S.23 </w:t>
            </w:r>
            <w:r w:rsidRPr="00562B75">
              <w:rPr>
                <w:rFonts w:ascii="Arial" w:hAnsi="Arial" w:cs="Arial"/>
                <w:i/>
                <w:iCs/>
                <w:sz w:val="24"/>
                <w:szCs w:val="24"/>
                <w:lang w:val="it-IT"/>
              </w:rPr>
              <w:t>Si condivide l’introduzione dello standard generale di qualità Tempo di attesa per il servizio telefonico solo per le gestioni dello Schema IV?</w:t>
            </w:r>
          </w:p>
          <w:p w14:paraId="1D87C0C1" w14:textId="77777777" w:rsidR="00562B75" w:rsidRPr="00562B75" w:rsidRDefault="00562B75" w:rsidP="00390366">
            <w:pPr>
              <w:jc w:val="both"/>
              <w:rPr>
                <w:rFonts w:ascii="Arial" w:hAnsi="Arial" w:cs="Arial"/>
                <w:i/>
                <w:iCs/>
                <w:sz w:val="24"/>
                <w:szCs w:val="24"/>
                <w:lang w:val="it-IT"/>
              </w:rPr>
            </w:pPr>
            <w:r w:rsidRPr="00562B75">
              <w:rPr>
                <w:rFonts w:ascii="Arial" w:hAnsi="Arial" w:cs="Arial"/>
                <w:b/>
                <w:bCs/>
                <w:sz w:val="24"/>
                <w:szCs w:val="24"/>
                <w:lang w:val="it-IT"/>
              </w:rPr>
              <w:t xml:space="preserve">S.24 </w:t>
            </w:r>
            <w:r w:rsidRPr="00562B75">
              <w:rPr>
                <w:rFonts w:ascii="Arial" w:hAnsi="Arial" w:cs="Arial"/>
                <w:i/>
                <w:iCs/>
                <w:sz w:val="24"/>
                <w:szCs w:val="24"/>
                <w:lang w:val="it-IT"/>
              </w:rPr>
              <w:t>In generale, si condivide la quantificazione dello standard?</w:t>
            </w:r>
          </w:p>
          <w:p w14:paraId="7BFA7012" w14:textId="77777777" w:rsidR="00562B75" w:rsidRPr="00562B75" w:rsidRDefault="00562B75" w:rsidP="00390366">
            <w:pPr>
              <w:jc w:val="both"/>
              <w:rPr>
                <w:rFonts w:ascii="Arial" w:hAnsi="Arial" w:cs="Arial"/>
                <w:i/>
                <w:iCs/>
                <w:sz w:val="24"/>
                <w:szCs w:val="24"/>
                <w:lang w:val="it-IT"/>
              </w:rPr>
            </w:pPr>
            <w:r w:rsidRPr="00562B75">
              <w:rPr>
                <w:rFonts w:ascii="Arial" w:hAnsi="Arial" w:cs="Arial"/>
                <w:b/>
                <w:bCs/>
                <w:sz w:val="24"/>
                <w:szCs w:val="24"/>
                <w:lang w:val="it-IT"/>
              </w:rPr>
              <w:t xml:space="preserve">S.25 </w:t>
            </w:r>
            <w:r w:rsidRPr="00562B75">
              <w:rPr>
                <w:rFonts w:ascii="Arial" w:hAnsi="Arial" w:cs="Arial"/>
                <w:i/>
                <w:iCs/>
                <w:sz w:val="24"/>
                <w:szCs w:val="24"/>
                <w:lang w:val="it-IT"/>
              </w:rPr>
              <w:t>Si condivide la previsione del punto 4.20 di graduare le misure in relazione alla dimensione gestionale?</w:t>
            </w:r>
          </w:p>
          <w:p w14:paraId="6FA83E88" w14:textId="51AA5913" w:rsidR="00562B75" w:rsidRPr="00390366" w:rsidRDefault="00562B75" w:rsidP="00390366">
            <w:pPr>
              <w:jc w:val="both"/>
              <w:rPr>
                <w:rFonts w:ascii="Arial" w:hAnsi="Arial" w:cs="Arial"/>
                <w:sz w:val="24"/>
                <w:szCs w:val="24"/>
                <w:lang w:val="it-IT"/>
              </w:rPr>
            </w:pPr>
            <w:r w:rsidRPr="00390366">
              <w:rPr>
                <w:rFonts w:ascii="Arial" w:hAnsi="Arial" w:cs="Arial"/>
                <w:i/>
                <w:iCs/>
                <w:sz w:val="24"/>
                <w:szCs w:val="24"/>
                <w:lang w:val="it-IT"/>
              </w:rPr>
              <w:t>Motivare le risposte</w:t>
            </w:r>
          </w:p>
        </w:tc>
      </w:tr>
    </w:tbl>
    <w:p w14:paraId="79D0E5D6" w14:textId="38AFB4B2" w:rsidR="00562B75" w:rsidRPr="00390366" w:rsidRDefault="00562B75" w:rsidP="00390366">
      <w:pPr>
        <w:jc w:val="both"/>
        <w:rPr>
          <w:rFonts w:ascii="Arial" w:hAnsi="Arial" w:cs="Arial"/>
          <w:sz w:val="24"/>
          <w:szCs w:val="24"/>
          <w:lang w:val="it-IT"/>
        </w:rPr>
      </w:pPr>
    </w:p>
    <w:p w14:paraId="0E2E4135" w14:textId="433710C0" w:rsidR="00562B75" w:rsidRPr="00390366" w:rsidRDefault="00562B75" w:rsidP="00390366">
      <w:pPr>
        <w:jc w:val="both"/>
        <w:rPr>
          <w:rFonts w:ascii="Arial" w:hAnsi="Arial" w:cs="Arial"/>
          <w:b/>
          <w:bCs/>
          <w:i/>
          <w:iCs/>
          <w:sz w:val="24"/>
          <w:szCs w:val="24"/>
          <w:lang w:val="it-IT"/>
        </w:rPr>
      </w:pPr>
      <w:r w:rsidRPr="00562B75">
        <w:rPr>
          <w:rFonts w:ascii="Arial" w:hAnsi="Arial" w:cs="Arial"/>
          <w:b/>
          <w:bCs/>
          <w:i/>
          <w:iCs/>
          <w:sz w:val="24"/>
          <w:szCs w:val="24"/>
          <w:lang w:val="it-IT"/>
        </w:rPr>
        <w:t>Rateizzazione e modalità di pagamento</w:t>
      </w:r>
    </w:p>
    <w:tbl>
      <w:tblPr>
        <w:tblStyle w:val="Grigliatabella"/>
        <w:tblW w:w="0" w:type="auto"/>
        <w:tblLook w:val="04A0" w:firstRow="1" w:lastRow="0" w:firstColumn="1" w:lastColumn="0" w:noHBand="0" w:noVBand="1"/>
      </w:tblPr>
      <w:tblGrid>
        <w:gridCol w:w="9350"/>
      </w:tblGrid>
      <w:tr w:rsidR="00562B75" w:rsidRPr="00390366" w14:paraId="77130F9C" w14:textId="77777777" w:rsidTr="00562B75">
        <w:tc>
          <w:tcPr>
            <w:tcW w:w="9350" w:type="dxa"/>
          </w:tcPr>
          <w:p w14:paraId="0F232CE8" w14:textId="77777777" w:rsidR="00562B75" w:rsidRPr="00562B75" w:rsidRDefault="00562B75" w:rsidP="00390366">
            <w:pPr>
              <w:jc w:val="both"/>
              <w:rPr>
                <w:rFonts w:ascii="Arial" w:hAnsi="Arial" w:cs="Arial"/>
                <w:i/>
                <w:iCs/>
                <w:sz w:val="24"/>
                <w:szCs w:val="24"/>
                <w:lang w:val="it-IT"/>
              </w:rPr>
            </w:pPr>
            <w:r w:rsidRPr="00562B75">
              <w:rPr>
                <w:rFonts w:ascii="Arial" w:hAnsi="Arial" w:cs="Arial"/>
                <w:b/>
                <w:bCs/>
                <w:i/>
                <w:iCs/>
                <w:sz w:val="24"/>
                <w:szCs w:val="24"/>
                <w:lang w:val="it-IT"/>
              </w:rPr>
              <w:t>S.26</w:t>
            </w:r>
            <w:r w:rsidRPr="00562B75">
              <w:rPr>
                <w:rFonts w:ascii="Arial" w:hAnsi="Arial" w:cs="Arial"/>
                <w:i/>
                <w:iCs/>
                <w:sz w:val="24"/>
                <w:szCs w:val="24"/>
                <w:lang w:val="it-IT"/>
              </w:rPr>
              <w:t xml:space="preserve"> Si condivide quanto prospettato dall’Autorità in materia di rateizzazione e modalità di pagamento? In particolare, quale valore soglia, si ritiene debba essere utilizzato per garantire il pagamento rateizzato dell’importo dovuto?</w:t>
            </w:r>
          </w:p>
          <w:p w14:paraId="06D36695" w14:textId="537E812B" w:rsidR="00562B75" w:rsidRPr="00390366" w:rsidRDefault="00562B75" w:rsidP="00390366">
            <w:pPr>
              <w:jc w:val="both"/>
              <w:rPr>
                <w:rFonts w:ascii="Arial" w:hAnsi="Arial" w:cs="Arial"/>
                <w:b/>
                <w:bCs/>
                <w:i/>
                <w:iCs/>
                <w:sz w:val="24"/>
                <w:szCs w:val="24"/>
                <w:lang w:val="it-IT"/>
              </w:rPr>
            </w:pPr>
            <w:r w:rsidRPr="00390366">
              <w:rPr>
                <w:rFonts w:ascii="Arial" w:hAnsi="Arial" w:cs="Arial"/>
                <w:i/>
                <w:iCs/>
                <w:sz w:val="24"/>
                <w:szCs w:val="24"/>
                <w:lang w:val="it-IT"/>
              </w:rPr>
              <w:t>Motivare la risposta</w:t>
            </w:r>
          </w:p>
        </w:tc>
      </w:tr>
    </w:tbl>
    <w:p w14:paraId="79C1E08E" w14:textId="77777777" w:rsidR="00562B75" w:rsidRPr="00562B75" w:rsidRDefault="00562B75" w:rsidP="00390366">
      <w:pPr>
        <w:jc w:val="both"/>
        <w:rPr>
          <w:rFonts w:ascii="Arial" w:hAnsi="Arial" w:cs="Arial"/>
          <w:b/>
          <w:bCs/>
          <w:i/>
          <w:iCs/>
          <w:sz w:val="24"/>
          <w:szCs w:val="24"/>
          <w:lang w:val="it-IT"/>
        </w:rPr>
      </w:pPr>
    </w:p>
    <w:p w14:paraId="481B63C9" w14:textId="77777777" w:rsidR="00562B75" w:rsidRPr="00562B75" w:rsidRDefault="00562B75" w:rsidP="00390366">
      <w:pPr>
        <w:jc w:val="both"/>
        <w:rPr>
          <w:rFonts w:ascii="Arial" w:hAnsi="Arial" w:cs="Arial"/>
          <w:b/>
          <w:bCs/>
          <w:i/>
          <w:iCs/>
          <w:sz w:val="24"/>
          <w:szCs w:val="24"/>
          <w:lang w:val="it-IT"/>
        </w:rPr>
      </w:pPr>
      <w:r w:rsidRPr="00562B75">
        <w:rPr>
          <w:rFonts w:ascii="Arial" w:hAnsi="Arial" w:cs="Arial"/>
          <w:b/>
          <w:bCs/>
          <w:i/>
          <w:iCs/>
          <w:sz w:val="24"/>
          <w:szCs w:val="24"/>
          <w:lang w:val="it-IT"/>
        </w:rPr>
        <w:t>Richieste di rettifica e rimborso degli importi non dovuti</w:t>
      </w:r>
    </w:p>
    <w:tbl>
      <w:tblPr>
        <w:tblStyle w:val="Grigliatabella"/>
        <w:tblW w:w="0" w:type="auto"/>
        <w:tblLook w:val="04A0" w:firstRow="1" w:lastRow="0" w:firstColumn="1" w:lastColumn="0" w:noHBand="0" w:noVBand="1"/>
      </w:tblPr>
      <w:tblGrid>
        <w:gridCol w:w="9350"/>
      </w:tblGrid>
      <w:tr w:rsidR="00562B75" w:rsidRPr="00390366" w14:paraId="40BA2A24" w14:textId="77777777" w:rsidTr="00562B75">
        <w:tc>
          <w:tcPr>
            <w:tcW w:w="9350" w:type="dxa"/>
          </w:tcPr>
          <w:p w14:paraId="2CBF93EF" w14:textId="77777777" w:rsidR="00562B75" w:rsidRPr="00562B75" w:rsidRDefault="00562B75" w:rsidP="00390366">
            <w:pPr>
              <w:jc w:val="both"/>
              <w:rPr>
                <w:rFonts w:ascii="Arial" w:hAnsi="Arial" w:cs="Arial"/>
                <w:i/>
                <w:iCs/>
                <w:sz w:val="24"/>
                <w:szCs w:val="24"/>
                <w:lang w:val="it-IT"/>
              </w:rPr>
            </w:pPr>
            <w:r w:rsidRPr="00562B75">
              <w:rPr>
                <w:rFonts w:ascii="Arial" w:hAnsi="Arial" w:cs="Arial"/>
                <w:b/>
                <w:bCs/>
                <w:sz w:val="24"/>
                <w:szCs w:val="24"/>
                <w:lang w:val="it-IT"/>
              </w:rPr>
              <w:t xml:space="preserve">S.27 </w:t>
            </w:r>
            <w:r w:rsidRPr="00562B75">
              <w:rPr>
                <w:rFonts w:ascii="Arial" w:hAnsi="Arial" w:cs="Arial"/>
                <w:i/>
                <w:iCs/>
                <w:sz w:val="24"/>
                <w:szCs w:val="24"/>
                <w:lang w:val="it-IT"/>
              </w:rPr>
              <w:t>Si condividono gli orientamenti dell’Autorità in materia di rettifica degli importi non dovuti?</w:t>
            </w:r>
          </w:p>
          <w:p w14:paraId="4C9AF318" w14:textId="77777777" w:rsidR="00562B75" w:rsidRPr="00562B75" w:rsidRDefault="00562B75" w:rsidP="00390366">
            <w:pPr>
              <w:jc w:val="both"/>
              <w:rPr>
                <w:rFonts w:ascii="Arial" w:hAnsi="Arial" w:cs="Arial"/>
                <w:i/>
                <w:iCs/>
                <w:sz w:val="24"/>
                <w:szCs w:val="24"/>
                <w:lang w:val="it-IT"/>
              </w:rPr>
            </w:pPr>
            <w:r w:rsidRPr="00562B75">
              <w:rPr>
                <w:rFonts w:ascii="Arial" w:hAnsi="Arial" w:cs="Arial"/>
                <w:b/>
                <w:bCs/>
                <w:sz w:val="24"/>
                <w:szCs w:val="24"/>
                <w:lang w:val="it-IT"/>
              </w:rPr>
              <w:t xml:space="preserve">S.28 </w:t>
            </w:r>
            <w:r w:rsidRPr="00562B75">
              <w:rPr>
                <w:rFonts w:ascii="Arial" w:hAnsi="Arial" w:cs="Arial"/>
                <w:i/>
                <w:iCs/>
                <w:sz w:val="24"/>
                <w:szCs w:val="24"/>
                <w:lang w:val="it-IT"/>
              </w:rPr>
              <w:t>Si condividono le misure regolatorie prospettate per gli Schemi II, III, e IV?</w:t>
            </w:r>
          </w:p>
          <w:p w14:paraId="6F6CAD31" w14:textId="77777777" w:rsidR="00562B75" w:rsidRPr="00562B75" w:rsidRDefault="00562B75" w:rsidP="00390366">
            <w:pPr>
              <w:jc w:val="both"/>
              <w:rPr>
                <w:rFonts w:ascii="Arial" w:hAnsi="Arial" w:cs="Arial"/>
                <w:i/>
                <w:iCs/>
                <w:sz w:val="24"/>
                <w:szCs w:val="24"/>
                <w:lang w:val="it-IT"/>
              </w:rPr>
            </w:pPr>
            <w:r w:rsidRPr="00562B75">
              <w:rPr>
                <w:rFonts w:ascii="Arial" w:hAnsi="Arial" w:cs="Arial"/>
                <w:b/>
                <w:bCs/>
                <w:sz w:val="24"/>
                <w:szCs w:val="24"/>
                <w:lang w:val="it-IT"/>
              </w:rPr>
              <w:t xml:space="preserve">S.29 </w:t>
            </w:r>
            <w:r w:rsidRPr="00562B75">
              <w:rPr>
                <w:rFonts w:ascii="Arial" w:hAnsi="Arial" w:cs="Arial"/>
                <w:i/>
                <w:iCs/>
                <w:sz w:val="24"/>
                <w:szCs w:val="24"/>
                <w:lang w:val="it-IT"/>
              </w:rPr>
              <w:t>Si ritengono esaustive le casistiche ricomprese nella richiesta scritta di rettifica?</w:t>
            </w:r>
          </w:p>
          <w:p w14:paraId="373D29F6" w14:textId="77777777" w:rsidR="00562B75" w:rsidRPr="00562B75" w:rsidRDefault="00562B75" w:rsidP="00390366">
            <w:pPr>
              <w:jc w:val="both"/>
              <w:rPr>
                <w:rFonts w:ascii="Arial" w:hAnsi="Arial" w:cs="Arial"/>
                <w:sz w:val="24"/>
                <w:szCs w:val="24"/>
                <w:lang w:val="it-IT"/>
              </w:rPr>
            </w:pPr>
            <w:r w:rsidRPr="00562B75">
              <w:rPr>
                <w:rFonts w:ascii="Arial" w:hAnsi="Arial" w:cs="Arial"/>
                <w:b/>
                <w:bCs/>
                <w:sz w:val="24"/>
                <w:szCs w:val="24"/>
                <w:lang w:val="it-IT"/>
              </w:rPr>
              <w:lastRenderedPageBreak/>
              <w:t xml:space="preserve">S.30 </w:t>
            </w:r>
            <w:r w:rsidRPr="00562B75">
              <w:rPr>
                <w:rFonts w:ascii="Arial" w:hAnsi="Arial" w:cs="Arial"/>
                <w:i/>
                <w:iCs/>
                <w:sz w:val="24"/>
                <w:szCs w:val="24"/>
                <w:lang w:val="it-IT"/>
              </w:rPr>
              <w:t>Si ritiene adeguata la quantificazione dello standard generale di qualità associato all’indicatore Tempo di rimborso degli importi non dovuti</w:t>
            </w:r>
            <w:r w:rsidRPr="00562B75">
              <w:rPr>
                <w:rFonts w:ascii="Arial" w:hAnsi="Arial" w:cs="Arial"/>
                <w:sz w:val="24"/>
                <w:szCs w:val="24"/>
                <w:lang w:val="it-IT"/>
              </w:rPr>
              <w:t>?</w:t>
            </w:r>
          </w:p>
          <w:p w14:paraId="60B95336" w14:textId="407F9144" w:rsidR="00562B75" w:rsidRPr="00390366" w:rsidRDefault="00562B75" w:rsidP="00390366">
            <w:pPr>
              <w:jc w:val="both"/>
              <w:rPr>
                <w:rFonts w:ascii="Arial" w:hAnsi="Arial" w:cs="Arial"/>
                <w:sz w:val="24"/>
                <w:szCs w:val="24"/>
                <w:lang w:val="it-IT"/>
              </w:rPr>
            </w:pPr>
            <w:r w:rsidRPr="00390366">
              <w:rPr>
                <w:rFonts w:ascii="Arial" w:hAnsi="Arial" w:cs="Arial"/>
                <w:i/>
                <w:iCs/>
                <w:sz w:val="24"/>
                <w:szCs w:val="24"/>
                <w:lang w:val="it-IT"/>
              </w:rPr>
              <w:t>Motivare le risposte</w:t>
            </w:r>
          </w:p>
        </w:tc>
      </w:tr>
    </w:tbl>
    <w:p w14:paraId="47B3F332" w14:textId="6A6A077F" w:rsidR="00562B75" w:rsidRPr="00390366" w:rsidRDefault="00562B75" w:rsidP="00390366">
      <w:pPr>
        <w:jc w:val="both"/>
        <w:rPr>
          <w:rFonts w:ascii="Arial" w:hAnsi="Arial" w:cs="Arial"/>
          <w:sz w:val="24"/>
          <w:szCs w:val="24"/>
          <w:lang w:val="it-IT"/>
        </w:rPr>
      </w:pPr>
    </w:p>
    <w:p w14:paraId="00AE8A47" w14:textId="2B9B354A" w:rsidR="00562B75" w:rsidRPr="00390366" w:rsidRDefault="00562B75" w:rsidP="00390366">
      <w:pPr>
        <w:jc w:val="both"/>
        <w:rPr>
          <w:rFonts w:ascii="Arial" w:hAnsi="Arial" w:cs="Arial"/>
          <w:b/>
          <w:bCs/>
          <w:i/>
          <w:iCs/>
          <w:sz w:val="24"/>
          <w:szCs w:val="24"/>
          <w:lang w:val="it-IT"/>
        </w:rPr>
      </w:pPr>
      <w:r w:rsidRPr="00390366">
        <w:rPr>
          <w:rFonts w:ascii="Arial" w:hAnsi="Arial" w:cs="Arial"/>
          <w:b/>
          <w:bCs/>
          <w:i/>
          <w:iCs/>
          <w:sz w:val="24"/>
          <w:szCs w:val="24"/>
          <w:lang w:val="it-IT"/>
        </w:rPr>
        <w:t>Ritiro dei rifiuti ingombranti</w:t>
      </w:r>
    </w:p>
    <w:tbl>
      <w:tblPr>
        <w:tblStyle w:val="Grigliatabella"/>
        <w:tblW w:w="0" w:type="auto"/>
        <w:tblLook w:val="04A0" w:firstRow="1" w:lastRow="0" w:firstColumn="1" w:lastColumn="0" w:noHBand="0" w:noVBand="1"/>
      </w:tblPr>
      <w:tblGrid>
        <w:gridCol w:w="9350"/>
      </w:tblGrid>
      <w:tr w:rsidR="00562B75" w:rsidRPr="00390366" w14:paraId="392BF826" w14:textId="77777777" w:rsidTr="00562B75">
        <w:tc>
          <w:tcPr>
            <w:tcW w:w="9350" w:type="dxa"/>
          </w:tcPr>
          <w:p w14:paraId="192EA00E" w14:textId="7EAF6776" w:rsidR="00562B75" w:rsidRPr="00390366" w:rsidRDefault="00562B75" w:rsidP="00390366">
            <w:pPr>
              <w:jc w:val="both"/>
              <w:rPr>
                <w:rFonts w:ascii="Arial" w:hAnsi="Arial" w:cs="Arial"/>
                <w:sz w:val="24"/>
                <w:szCs w:val="24"/>
                <w:lang w:val="it-IT"/>
              </w:rPr>
            </w:pPr>
            <w:r w:rsidRPr="00390366">
              <w:rPr>
                <w:rFonts w:ascii="Arial" w:hAnsi="Arial" w:cs="Arial"/>
                <w:b/>
                <w:bCs/>
                <w:sz w:val="24"/>
                <w:szCs w:val="24"/>
                <w:lang w:val="it-IT"/>
              </w:rPr>
              <w:t>S.31</w:t>
            </w:r>
            <w:r w:rsidRPr="00390366">
              <w:rPr>
                <w:rFonts w:ascii="Arial" w:hAnsi="Arial" w:cs="Arial"/>
                <w:sz w:val="24"/>
                <w:szCs w:val="24"/>
                <w:lang w:val="it-IT"/>
              </w:rPr>
              <w:t xml:space="preserve"> </w:t>
            </w:r>
            <w:r w:rsidRPr="00390366">
              <w:rPr>
                <w:rFonts w:ascii="Arial" w:hAnsi="Arial" w:cs="Arial"/>
                <w:i/>
                <w:iCs/>
                <w:sz w:val="24"/>
                <w:szCs w:val="24"/>
                <w:lang w:val="it-IT"/>
              </w:rPr>
              <w:t>Si condividono gli orientamenti dell’Autorità relativamente al ritiro dei rifiuti ingombranti senza oneri aggiunti per l’utente? In particolare, si condividono le misure regolatorie prospettate per ciascuno Schema</w:t>
            </w:r>
          </w:p>
          <w:p w14:paraId="7FCCDE1C" w14:textId="769DA778" w:rsidR="00562B75" w:rsidRPr="00562B75" w:rsidRDefault="00562B75" w:rsidP="00390366">
            <w:pPr>
              <w:jc w:val="both"/>
              <w:rPr>
                <w:rFonts w:ascii="Arial" w:hAnsi="Arial" w:cs="Arial"/>
                <w:i/>
                <w:iCs/>
                <w:sz w:val="24"/>
                <w:szCs w:val="24"/>
                <w:lang w:val="it-IT"/>
              </w:rPr>
            </w:pPr>
            <w:r w:rsidRPr="00562B75">
              <w:rPr>
                <w:rFonts w:ascii="Arial" w:hAnsi="Arial" w:cs="Arial"/>
                <w:b/>
                <w:bCs/>
                <w:sz w:val="24"/>
                <w:szCs w:val="24"/>
                <w:lang w:val="it-IT"/>
              </w:rPr>
              <w:t xml:space="preserve">S.32 </w:t>
            </w:r>
            <w:r w:rsidRPr="00562B75">
              <w:rPr>
                <w:rFonts w:ascii="Arial" w:hAnsi="Arial" w:cs="Arial"/>
                <w:i/>
                <w:iCs/>
                <w:sz w:val="24"/>
                <w:szCs w:val="24"/>
                <w:lang w:val="it-IT"/>
              </w:rPr>
              <w:t>Quali criteri e relativi valori soglia si ritengono adeguati ai fini della definizione del numero massimo di ritiri di rifiuti ingombranti garantito all’utente senza ulteriori oneri? Nello specifico, si condividono i criteri prospettati dall’Autorità (dimensione della gestione, disponibilità di un centro di raccolta, tipologia di utenti)?</w:t>
            </w:r>
          </w:p>
          <w:p w14:paraId="7171E1BD" w14:textId="77777777" w:rsidR="00562B75" w:rsidRPr="00562B75" w:rsidRDefault="00562B75" w:rsidP="00390366">
            <w:pPr>
              <w:jc w:val="both"/>
              <w:rPr>
                <w:rFonts w:ascii="Arial" w:hAnsi="Arial" w:cs="Arial"/>
                <w:i/>
                <w:iCs/>
                <w:sz w:val="24"/>
                <w:szCs w:val="24"/>
                <w:lang w:val="it-IT"/>
              </w:rPr>
            </w:pPr>
            <w:r w:rsidRPr="00562B75">
              <w:rPr>
                <w:rFonts w:ascii="Arial" w:hAnsi="Arial" w:cs="Arial"/>
                <w:b/>
                <w:bCs/>
                <w:sz w:val="24"/>
                <w:szCs w:val="24"/>
                <w:lang w:val="it-IT"/>
              </w:rPr>
              <w:t xml:space="preserve">S.33 </w:t>
            </w:r>
            <w:r w:rsidRPr="00562B75">
              <w:rPr>
                <w:rFonts w:ascii="Arial" w:hAnsi="Arial" w:cs="Arial"/>
                <w:i/>
                <w:iCs/>
                <w:sz w:val="24"/>
                <w:szCs w:val="24"/>
                <w:lang w:val="it-IT"/>
              </w:rPr>
              <w:t>Si condivide la quantificazione dello standard generale di qualità associato all’indicatore Tempo di ritiro dei rifiuti ingombranti?</w:t>
            </w:r>
          </w:p>
          <w:p w14:paraId="3AB126D8" w14:textId="38EDFC62" w:rsidR="00562B75" w:rsidRPr="00390366" w:rsidRDefault="00562B75" w:rsidP="00390366">
            <w:pPr>
              <w:jc w:val="both"/>
              <w:rPr>
                <w:rFonts w:ascii="Arial" w:hAnsi="Arial" w:cs="Arial"/>
                <w:sz w:val="24"/>
                <w:szCs w:val="24"/>
                <w:lang w:val="it-IT"/>
              </w:rPr>
            </w:pPr>
            <w:r w:rsidRPr="00390366">
              <w:rPr>
                <w:rFonts w:ascii="Arial" w:hAnsi="Arial" w:cs="Arial"/>
                <w:i/>
                <w:iCs/>
                <w:sz w:val="24"/>
                <w:szCs w:val="24"/>
                <w:lang w:val="it-IT"/>
              </w:rPr>
              <w:t>Motivare le risposte.</w:t>
            </w:r>
          </w:p>
        </w:tc>
      </w:tr>
    </w:tbl>
    <w:p w14:paraId="51BE1D83" w14:textId="7F470C19" w:rsidR="00390366" w:rsidRPr="00390366" w:rsidRDefault="00390366" w:rsidP="00390366">
      <w:pPr>
        <w:jc w:val="both"/>
        <w:rPr>
          <w:rFonts w:ascii="Arial" w:hAnsi="Arial" w:cs="Arial"/>
          <w:b/>
          <w:bCs/>
          <w:sz w:val="24"/>
          <w:szCs w:val="24"/>
          <w:lang w:val="it-IT"/>
        </w:rPr>
      </w:pPr>
    </w:p>
    <w:p w14:paraId="10135EA8" w14:textId="700A2F1B" w:rsidR="00562B75" w:rsidRPr="00562B75" w:rsidRDefault="00562B75" w:rsidP="00390366">
      <w:pPr>
        <w:jc w:val="both"/>
        <w:rPr>
          <w:rFonts w:ascii="Arial" w:hAnsi="Arial" w:cs="Arial"/>
          <w:b/>
          <w:bCs/>
          <w:sz w:val="24"/>
          <w:szCs w:val="24"/>
          <w:lang w:val="it-IT"/>
        </w:rPr>
      </w:pPr>
      <w:r w:rsidRPr="00562B75">
        <w:rPr>
          <w:rFonts w:ascii="Arial" w:hAnsi="Arial" w:cs="Arial"/>
          <w:b/>
          <w:bCs/>
          <w:sz w:val="24"/>
          <w:szCs w:val="24"/>
          <w:lang w:val="it-IT"/>
        </w:rPr>
        <w:t>Obblighi, indicatori e standard di qualità tecnica</w:t>
      </w:r>
    </w:p>
    <w:tbl>
      <w:tblPr>
        <w:tblStyle w:val="Grigliatabella"/>
        <w:tblW w:w="0" w:type="auto"/>
        <w:tblLook w:val="04A0" w:firstRow="1" w:lastRow="0" w:firstColumn="1" w:lastColumn="0" w:noHBand="0" w:noVBand="1"/>
      </w:tblPr>
      <w:tblGrid>
        <w:gridCol w:w="9350"/>
      </w:tblGrid>
      <w:tr w:rsidR="00562B75" w:rsidRPr="00390366" w14:paraId="077E2061" w14:textId="77777777" w:rsidTr="00562B75">
        <w:tc>
          <w:tcPr>
            <w:tcW w:w="9350" w:type="dxa"/>
          </w:tcPr>
          <w:p w14:paraId="04CDDC84" w14:textId="77777777" w:rsidR="00562B75" w:rsidRPr="00562B75" w:rsidRDefault="00562B75" w:rsidP="00390366">
            <w:pPr>
              <w:jc w:val="both"/>
              <w:rPr>
                <w:rFonts w:ascii="Arial" w:hAnsi="Arial" w:cs="Arial"/>
                <w:i/>
                <w:iCs/>
                <w:sz w:val="24"/>
                <w:szCs w:val="24"/>
                <w:lang w:val="it-IT"/>
              </w:rPr>
            </w:pPr>
            <w:r w:rsidRPr="00562B75">
              <w:rPr>
                <w:rFonts w:ascii="Arial" w:hAnsi="Arial" w:cs="Arial"/>
                <w:b/>
                <w:bCs/>
                <w:sz w:val="24"/>
                <w:szCs w:val="24"/>
                <w:lang w:val="it-IT"/>
              </w:rPr>
              <w:t>S.34</w:t>
            </w:r>
            <w:r w:rsidRPr="00562B75">
              <w:rPr>
                <w:rFonts w:ascii="Arial" w:hAnsi="Arial" w:cs="Arial"/>
                <w:sz w:val="24"/>
                <w:szCs w:val="24"/>
                <w:lang w:val="it-IT"/>
              </w:rPr>
              <w:t xml:space="preserve"> </w:t>
            </w:r>
            <w:r w:rsidRPr="00562B75">
              <w:rPr>
                <w:rFonts w:ascii="Arial" w:hAnsi="Arial" w:cs="Arial"/>
                <w:i/>
                <w:iCs/>
                <w:sz w:val="24"/>
                <w:szCs w:val="24"/>
                <w:lang w:val="it-IT"/>
              </w:rPr>
              <w:t>Si condivide la definizione di interruzione del servizio che l’Autorità valuta di adottare?</w:t>
            </w:r>
          </w:p>
          <w:p w14:paraId="3256561F" w14:textId="68915C0A" w:rsidR="00562B75" w:rsidRPr="00390366" w:rsidRDefault="00562B75" w:rsidP="00390366">
            <w:pPr>
              <w:jc w:val="both"/>
              <w:rPr>
                <w:rFonts w:ascii="Arial" w:hAnsi="Arial" w:cs="Arial"/>
                <w:sz w:val="24"/>
                <w:szCs w:val="24"/>
                <w:lang w:val="it-IT"/>
              </w:rPr>
            </w:pPr>
            <w:r w:rsidRPr="00390366">
              <w:rPr>
                <w:rFonts w:ascii="Arial" w:hAnsi="Arial" w:cs="Arial"/>
                <w:b/>
                <w:bCs/>
                <w:sz w:val="24"/>
                <w:szCs w:val="24"/>
                <w:lang w:val="it-IT"/>
              </w:rPr>
              <w:t>S.35</w:t>
            </w:r>
            <w:r w:rsidRPr="00390366">
              <w:rPr>
                <w:rFonts w:ascii="Arial" w:hAnsi="Arial" w:cs="Arial"/>
                <w:sz w:val="24"/>
                <w:szCs w:val="24"/>
                <w:lang w:val="it-IT"/>
              </w:rPr>
              <w:t xml:space="preserve"> </w:t>
            </w:r>
            <w:r w:rsidRPr="00390366">
              <w:rPr>
                <w:rFonts w:ascii="Arial" w:hAnsi="Arial" w:cs="Arial"/>
                <w:i/>
                <w:iCs/>
                <w:sz w:val="24"/>
                <w:szCs w:val="24"/>
                <w:lang w:val="it-IT"/>
              </w:rPr>
              <w:t>Si condividono i criteri di differenziazione del parametro tempo di recupero prospettati dall’Autorità? Si ritiene che vi siano ulteriori elementi in grado di condizionare il tempo di recupero del servizio non effettuato?</w:t>
            </w:r>
          </w:p>
          <w:p w14:paraId="011D24D9" w14:textId="0AE94706" w:rsidR="00562B75" w:rsidRPr="00562B75" w:rsidRDefault="00562B75" w:rsidP="00390366">
            <w:pPr>
              <w:jc w:val="both"/>
              <w:rPr>
                <w:rFonts w:ascii="Arial" w:hAnsi="Arial" w:cs="Arial"/>
                <w:i/>
                <w:iCs/>
                <w:sz w:val="24"/>
                <w:szCs w:val="24"/>
                <w:lang w:val="it-IT"/>
              </w:rPr>
            </w:pPr>
            <w:r w:rsidRPr="00562B75">
              <w:rPr>
                <w:rFonts w:ascii="Arial" w:hAnsi="Arial" w:cs="Arial"/>
                <w:b/>
                <w:bCs/>
                <w:sz w:val="24"/>
                <w:szCs w:val="24"/>
                <w:lang w:val="it-IT"/>
              </w:rPr>
              <w:t>S.36</w:t>
            </w:r>
            <w:r w:rsidRPr="00562B75">
              <w:rPr>
                <w:rFonts w:ascii="Arial" w:hAnsi="Arial" w:cs="Arial"/>
                <w:sz w:val="24"/>
                <w:szCs w:val="24"/>
                <w:lang w:val="it-IT"/>
              </w:rPr>
              <w:t xml:space="preserve"> </w:t>
            </w:r>
            <w:r w:rsidRPr="00562B75">
              <w:rPr>
                <w:rFonts w:ascii="Arial" w:hAnsi="Arial" w:cs="Arial"/>
                <w:i/>
                <w:iCs/>
                <w:sz w:val="24"/>
                <w:szCs w:val="24"/>
                <w:lang w:val="it-IT"/>
              </w:rPr>
              <w:t>Quale quantificazione del parametro tempo di recupero si ritiene adeguata in relazione ai diversi criteri?</w:t>
            </w:r>
          </w:p>
          <w:p w14:paraId="31222F52" w14:textId="561B4018" w:rsidR="00562B75" w:rsidRPr="00390366" w:rsidRDefault="00562B75" w:rsidP="00390366">
            <w:pPr>
              <w:jc w:val="both"/>
              <w:rPr>
                <w:rFonts w:ascii="Arial" w:hAnsi="Arial" w:cs="Arial"/>
                <w:sz w:val="24"/>
                <w:szCs w:val="24"/>
                <w:lang w:val="it-IT"/>
              </w:rPr>
            </w:pPr>
            <w:r w:rsidRPr="00390366">
              <w:rPr>
                <w:rFonts w:ascii="Arial" w:hAnsi="Arial" w:cs="Arial"/>
                <w:i/>
                <w:iCs/>
                <w:sz w:val="24"/>
                <w:szCs w:val="24"/>
                <w:lang w:val="it-IT"/>
              </w:rPr>
              <w:t>Motivare le risposte.</w:t>
            </w:r>
          </w:p>
        </w:tc>
      </w:tr>
    </w:tbl>
    <w:p w14:paraId="7C582043" w14:textId="5150B197" w:rsidR="00562B75" w:rsidRPr="00390366" w:rsidRDefault="00562B75" w:rsidP="00390366">
      <w:pPr>
        <w:jc w:val="both"/>
        <w:rPr>
          <w:rFonts w:ascii="Arial" w:hAnsi="Arial" w:cs="Arial"/>
          <w:sz w:val="24"/>
          <w:szCs w:val="24"/>
          <w:lang w:val="it-IT"/>
        </w:rPr>
      </w:pPr>
    </w:p>
    <w:p w14:paraId="4D6CF748" w14:textId="6D690785" w:rsidR="00562B75" w:rsidRPr="00562B75" w:rsidRDefault="00562B75" w:rsidP="00390366">
      <w:pPr>
        <w:jc w:val="both"/>
        <w:rPr>
          <w:rFonts w:ascii="Arial" w:hAnsi="Arial" w:cs="Arial"/>
          <w:b/>
          <w:bCs/>
          <w:i/>
          <w:iCs/>
          <w:sz w:val="24"/>
          <w:szCs w:val="24"/>
          <w:lang w:val="it-IT"/>
        </w:rPr>
      </w:pPr>
      <w:r w:rsidRPr="00562B75">
        <w:rPr>
          <w:rFonts w:ascii="Arial" w:hAnsi="Arial" w:cs="Arial"/>
          <w:b/>
          <w:bCs/>
          <w:i/>
          <w:iCs/>
          <w:sz w:val="24"/>
          <w:szCs w:val="24"/>
          <w:lang w:val="it-IT"/>
        </w:rPr>
        <w:t>Continuità e regolarità del servizio di raccolta, trasporto dei rifiuti urbani e spazzamento delle strade</w:t>
      </w:r>
    </w:p>
    <w:tbl>
      <w:tblPr>
        <w:tblStyle w:val="Grigliatabella"/>
        <w:tblW w:w="0" w:type="auto"/>
        <w:tblLook w:val="04A0" w:firstRow="1" w:lastRow="0" w:firstColumn="1" w:lastColumn="0" w:noHBand="0" w:noVBand="1"/>
      </w:tblPr>
      <w:tblGrid>
        <w:gridCol w:w="9350"/>
      </w:tblGrid>
      <w:tr w:rsidR="00562B75" w:rsidRPr="00390366" w14:paraId="4D7AA27D" w14:textId="77777777" w:rsidTr="00562B75">
        <w:tc>
          <w:tcPr>
            <w:tcW w:w="9350" w:type="dxa"/>
          </w:tcPr>
          <w:p w14:paraId="0BB330A9" w14:textId="77777777" w:rsidR="00562B75" w:rsidRPr="00562B75" w:rsidRDefault="00562B75" w:rsidP="00390366">
            <w:pPr>
              <w:jc w:val="both"/>
              <w:rPr>
                <w:rFonts w:ascii="Arial" w:hAnsi="Arial" w:cs="Arial"/>
                <w:i/>
                <w:iCs/>
                <w:sz w:val="24"/>
                <w:szCs w:val="24"/>
                <w:lang w:val="it-IT"/>
              </w:rPr>
            </w:pPr>
            <w:r w:rsidRPr="00562B75">
              <w:rPr>
                <w:rFonts w:ascii="Arial" w:hAnsi="Arial" w:cs="Arial"/>
                <w:b/>
                <w:bCs/>
                <w:sz w:val="24"/>
                <w:szCs w:val="24"/>
                <w:lang w:val="it-IT"/>
              </w:rPr>
              <w:t xml:space="preserve">S.37 </w:t>
            </w:r>
            <w:r w:rsidRPr="00562B75">
              <w:rPr>
                <w:rFonts w:ascii="Arial" w:hAnsi="Arial" w:cs="Arial"/>
                <w:i/>
                <w:iCs/>
                <w:sz w:val="24"/>
                <w:szCs w:val="24"/>
                <w:lang w:val="it-IT"/>
              </w:rPr>
              <w:t>Si concorda con la differenziazione delle misure in relazione al modello di raccolta adottato?</w:t>
            </w:r>
          </w:p>
          <w:p w14:paraId="745E75E5" w14:textId="77777777" w:rsidR="00562B75" w:rsidRPr="00562B75" w:rsidRDefault="00562B75" w:rsidP="00390366">
            <w:pPr>
              <w:jc w:val="both"/>
              <w:rPr>
                <w:rFonts w:ascii="Arial" w:hAnsi="Arial" w:cs="Arial"/>
                <w:i/>
                <w:iCs/>
                <w:sz w:val="24"/>
                <w:szCs w:val="24"/>
                <w:lang w:val="it-IT"/>
              </w:rPr>
            </w:pPr>
            <w:r w:rsidRPr="00562B75">
              <w:rPr>
                <w:rFonts w:ascii="Arial" w:hAnsi="Arial" w:cs="Arial"/>
                <w:b/>
                <w:bCs/>
                <w:sz w:val="24"/>
                <w:szCs w:val="24"/>
                <w:lang w:val="it-IT"/>
              </w:rPr>
              <w:t xml:space="preserve">S.38 </w:t>
            </w:r>
            <w:r w:rsidRPr="00562B75">
              <w:rPr>
                <w:rFonts w:ascii="Arial" w:hAnsi="Arial" w:cs="Arial"/>
                <w:i/>
                <w:iCs/>
                <w:sz w:val="24"/>
                <w:szCs w:val="24"/>
                <w:lang w:val="it-IT"/>
              </w:rPr>
              <w:t>Si ritengono adeguate le misure regolatorie prospettate per ciascuno Schema?</w:t>
            </w:r>
          </w:p>
          <w:p w14:paraId="66DDBC5D" w14:textId="77777777" w:rsidR="00562B75" w:rsidRPr="00562B75" w:rsidRDefault="00562B75" w:rsidP="00390366">
            <w:pPr>
              <w:jc w:val="both"/>
              <w:rPr>
                <w:rFonts w:ascii="Arial" w:hAnsi="Arial" w:cs="Arial"/>
                <w:i/>
                <w:iCs/>
                <w:sz w:val="24"/>
                <w:szCs w:val="24"/>
                <w:lang w:val="it-IT"/>
              </w:rPr>
            </w:pPr>
            <w:r w:rsidRPr="00562B75">
              <w:rPr>
                <w:rFonts w:ascii="Arial" w:hAnsi="Arial" w:cs="Arial"/>
                <w:b/>
                <w:bCs/>
                <w:sz w:val="24"/>
                <w:szCs w:val="24"/>
                <w:lang w:val="it-IT"/>
              </w:rPr>
              <w:t xml:space="preserve">S.39 </w:t>
            </w:r>
            <w:r w:rsidRPr="00562B75">
              <w:rPr>
                <w:rFonts w:ascii="Arial" w:hAnsi="Arial" w:cs="Arial"/>
                <w:i/>
                <w:iCs/>
                <w:sz w:val="24"/>
                <w:szCs w:val="24"/>
                <w:lang w:val="it-IT"/>
              </w:rPr>
              <w:t>Quale soggetto si ritiene possa essere dotato di adeguati profili di terzietà rispetto al gestore per lo svolgimento dei controlli periodici sullo stato di riempimento e di corretto funzionamento dei contenitori della raccolta, di cui al punto 5.15, lettera a)?</w:t>
            </w:r>
          </w:p>
          <w:p w14:paraId="63902475" w14:textId="77777777" w:rsidR="00562B75" w:rsidRPr="00562B75" w:rsidRDefault="00562B75" w:rsidP="00390366">
            <w:pPr>
              <w:jc w:val="both"/>
              <w:rPr>
                <w:rFonts w:ascii="Arial" w:hAnsi="Arial" w:cs="Arial"/>
                <w:i/>
                <w:iCs/>
                <w:sz w:val="24"/>
                <w:szCs w:val="24"/>
                <w:lang w:val="it-IT"/>
              </w:rPr>
            </w:pPr>
            <w:r w:rsidRPr="00562B75">
              <w:rPr>
                <w:rFonts w:ascii="Arial" w:hAnsi="Arial" w:cs="Arial"/>
                <w:b/>
                <w:bCs/>
                <w:sz w:val="24"/>
                <w:szCs w:val="24"/>
                <w:lang w:val="it-IT"/>
              </w:rPr>
              <w:t xml:space="preserve">S.40 </w:t>
            </w:r>
            <w:r w:rsidRPr="00562B75">
              <w:rPr>
                <w:rFonts w:ascii="Arial" w:hAnsi="Arial" w:cs="Arial"/>
                <w:i/>
                <w:iCs/>
                <w:sz w:val="24"/>
                <w:szCs w:val="24"/>
                <w:lang w:val="it-IT"/>
              </w:rPr>
              <w:t>Quali sono gli strumenti generalmente adottati dal gestore per garantire la rilevazione puntuale e il controllo dei servizi effettivamente svolti?</w:t>
            </w:r>
          </w:p>
          <w:p w14:paraId="2BD39331" w14:textId="77777777" w:rsidR="00562B75" w:rsidRPr="00562B75" w:rsidRDefault="00562B75" w:rsidP="00390366">
            <w:pPr>
              <w:jc w:val="both"/>
              <w:rPr>
                <w:rFonts w:ascii="Arial" w:hAnsi="Arial" w:cs="Arial"/>
                <w:i/>
                <w:iCs/>
                <w:sz w:val="24"/>
                <w:szCs w:val="24"/>
                <w:lang w:val="it-IT"/>
              </w:rPr>
            </w:pPr>
            <w:r w:rsidRPr="00562B75">
              <w:rPr>
                <w:rFonts w:ascii="Arial" w:hAnsi="Arial" w:cs="Arial"/>
                <w:b/>
                <w:bCs/>
                <w:sz w:val="24"/>
                <w:szCs w:val="24"/>
                <w:lang w:val="it-IT"/>
              </w:rPr>
              <w:t xml:space="preserve">S.41 </w:t>
            </w:r>
            <w:r w:rsidRPr="00562B75">
              <w:rPr>
                <w:rFonts w:ascii="Arial" w:hAnsi="Arial" w:cs="Arial"/>
                <w:i/>
                <w:iCs/>
                <w:sz w:val="24"/>
                <w:szCs w:val="24"/>
                <w:lang w:val="it-IT"/>
              </w:rPr>
              <w:t>Con quali modalità viene generalmente gestita la ripartizione delle responsabilità tra i diversi gestori del servizio nel caso in cui si verifichi un’interruzione del servizio di raccolta, causata dall’indisponibilità degli impianti di trattamento? Quale dei soggetti coinvolti viene considerato responsabile della discontinuità nei confronti dell’utente?</w:t>
            </w:r>
          </w:p>
          <w:p w14:paraId="6EC28DD9" w14:textId="77777777" w:rsidR="00562B75" w:rsidRPr="00562B75" w:rsidRDefault="00562B75" w:rsidP="00390366">
            <w:pPr>
              <w:jc w:val="both"/>
              <w:rPr>
                <w:rFonts w:ascii="Arial" w:hAnsi="Arial" w:cs="Arial"/>
                <w:i/>
                <w:iCs/>
                <w:sz w:val="24"/>
                <w:szCs w:val="24"/>
                <w:lang w:val="it-IT"/>
              </w:rPr>
            </w:pPr>
            <w:r w:rsidRPr="00562B75">
              <w:rPr>
                <w:rFonts w:ascii="Arial" w:hAnsi="Arial" w:cs="Arial"/>
                <w:b/>
                <w:bCs/>
                <w:sz w:val="24"/>
                <w:szCs w:val="24"/>
                <w:lang w:val="it-IT"/>
              </w:rPr>
              <w:t xml:space="preserve">S.42 </w:t>
            </w:r>
            <w:r w:rsidRPr="00562B75">
              <w:rPr>
                <w:rFonts w:ascii="Arial" w:hAnsi="Arial" w:cs="Arial"/>
                <w:i/>
                <w:iCs/>
                <w:sz w:val="24"/>
                <w:szCs w:val="24"/>
                <w:lang w:val="it-IT"/>
              </w:rPr>
              <w:t>Si ritiene congrua la quantificazione degli standard generali di qualità associati agli indicatori di continuità e regolarità del servizio?</w:t>
            </w:r>
          </w:p>
          <w:p w14:paraId="38C8AFE0" w14:textId="77777777" w:rsidR="00562B75" w:rsidRPr="00562B75" w:rsidRDefault="00562B75" w:rsidP="00390366">
            <w:pPr>
              <w:jc w:val="both"/>
              <w:rPr>
                <w:rFonts w:ascii="Arial" w:hAnsi="Arial" w:cs="Arial"/>
                <w:i/>
                <w:iCs/>
                <w:sz w:val="24"/>
                <w:szCs w:val="24"/>
                <w:lang w:val="it-IT"/>
              </w:rPr>
            </w:pPr>
            <w:r w:rsidRPr="00562B75">
              <w:rPr>
                <w:rFonts w:ascii="Arial" w:hAnsi="Arial" w:cs="Arial"/>
                <w:b/>
                <w:bCs/>
                <w:sz w:val="24"/>
                <w:szCs w:val="24"/>
                <w:lang w:val="it-IT"/>
              </w:rPr>
              <w:lastRenderedPageBreak/>
              <w:t xml:space="preserve">S.43 </w:t>
            </w:r>
            <w:r w:rsidRPr="00562B75">
              <w:rPr>
                <w:rFonts w:ascii="Arial" w:hAnsi="Arial" w:cs="Arial"/>
                <w:i/>
                <w:iCs/>
                <w:sz w:val="24"/>
                <w:szCs w:val="24"/>
                <w:lang w:val="it-IT"/>
              </w:rPr>
              <w:t>Si condividono le misure regolatorie prospettate per il servizio di spazzamento e lavaggio delle strade?</w:t>
            </w:r>
          </w:p>
          <w:p w14:paraId="060FE98A" w14:textId="77777777" w:rsidR="00562B75" w:rsidRPr="00562B75" w:rsidRDefault="00562B75" w:rsidP="00390366">
            <w:pPr>
              <w:jc w:val="both"/>
              <w:rPr>
                <w:rFonts w:ascii="Arial" w:hAnsi="Arial" w:cs="Arial"/>
                <w:i/>
                <w:iCs/>
                <w:sz w:val="24"/>
                <w:szCs w:val="24"/>
                <w:lang w:val="it-IT"/>
              </w:rPr>
            </w:pPr>
            <w:r w:rsidRPr="00562B75">
              <w:rPr>
                <w:rFonts w:ascii="Arial" w:hAnsi="Arial" w:cs="Arial"/>
                <w:i/>
                <w:iCs/>
                <w:sz w:val="24"/>
                <w:szCs w:val="24"/>
                <w:lang w:val="it-IT"/>
              </w:rPr>
              <w:t xml:space="preserve">Motivare le risposte. </w:t>
            </w:r>
          </w:p>
          <w:p w14:paraId="3C240904" w14:textId="77777777" w:rsidR="00562B75" w:rsidRPr="00390366" w:rsidRDefault="00562B75" w:rsidP="00390366">
            <w:pPr>
              <w:jc w:val="both"/>
              <w:rPr>
                <w:rFonts w:ascii="Arial" w:hAnsi="Arial" w:cs="Arial"/>
                <w:sz w:val="24"/>
                <w:szCs w:val="24"/>
                <w:lang w:val="it-IT"/>
              </w:rPr>
            </w:pPr>
          </w:p>
        </w:tc>
      </w:tr>
    </w:tbl>
    <w:p w14:paraId="1FB9DC61" w14:textId="699B39D0" w:rsidR="00562B75" w:rsidRPr="00390366" w:rsidRDefault="00562B75" w:rsidP="00390366">
      <w:pPr>
        <w:jc w:val="both"/>
        <w:rPr>
          <w:rFonts w:ascii="Arial" w:hAnsi="Arial" w:cs="Arial"/>
          <w:sz w:val="24"/>
          <w:szCs w:val="24"/>
          <w:lang w:val="it-IT"/>
        </w:rPr>
      </w:pPr>
    </w:p>
    <w:p w14:paraId="576975A4" w14:textId="4C1BCDC2" w:rsidR="00562B75" w:rsidRPr="00562B75" w:rsidRDefault="00562B75" w:rsidP="00390366">
      <w:pPr>
        <w:jc w:val="both"/>
        <w:rPr>
          <w:rFonts w:ascii="Arial" w:hAnsi="Arial" w:cs="Arial"/>
          <w:b/>
          <w:bCs/>
          <w:i/>
          <w:iCs/>
          <w:sz w:val="24"/>
          <w:szCs w:val="24"/>
          <w:lang w:val="it-IT"/>
        </w:rPr>
      </w:pPr>
      <w:r w:rsidRPr="00562B75">
        <w:rPr>
          <w:rFonts w:ascii="Arial" w:hAnsi="Arial" w:cs="Arial"/>
          <w:b/>
          <w:bCs/>
          <w:i/>
          <w:iCs/>
          <w:sz w:val="24"/>
          <w:szCs w:val="24"/>
          <w:lang w:val="it-IT"/>
        </w:rPr>
        <w:t>Sicurezza del servizio</w:t>
      </w:r>
    </w:p>
    <w:tbl>
      <w:tblPr>
        <w:tblStyle w:val="Grigliatabella"/>
        <w:tblW w:w="0" w:type="auto"/>
        <w:tblLook w:val="04A0" w:firstRow="1" w:lastRow="0" w:firstColumn="1" w:lastColumn="0" w:noHBand="0" w:noVBand="1"/>
      </w:tblPr>
      <w:tblGrid>
        <w:gridCol w:w="9350"/>
      </w:tblGrid>
      <w:tr w:rsidR="00562B75" w:rsidRPr="00390366" w14:paraId="49887851" w14:textId="77777777" w:rsidTr="00562B75">
        <w:tc>
          <w:tcPr>
            <w:tcW w:w="9350" w:type="dxa"/>
          </w:tcPr>
          <w:p w14:paraId="2C961451" w14:textId="77777777" w:rsidR="00562B75" w:rsidRPr="00562B75" w:rsidRDefault="00562B75" w:rsidP="00390366">
            <w:pPr>
              <w:jc w:val="both"/>
              <w:rPr>
                <w:rFonts w:ascii="Arial" w:hAnsi="Arial" w:cs="Arial"/>
                <w:i/>
                <w:iCs/>
                <w:sz w:val="24"/>
                <w:szCs w:val="24"/>
                <w:lang w:val="it-IT"/>
              </w:rPr>
            </w:pPr>
            <w:r w:rsidRPr="00562B75">
              <w:rPr>
                <w:rFonts w:ascii="Arial" w:hAnsi="Arial" w:cs="Arial"/>
                <w:b/>
                <w:bCs/>
                <w:sz w:val="24"/>
                <w:szCs w:val="24"/>
                <w:lang w:val="it-IT"/>
              </w:rPr>
              <w:t xml:space="preserve">S.44 </w:t>
            </w:r>
            <w:r w:rsidRPr="00562B75">
              <w:rPr>
                <w:rFonts w:ascii="Arial" w:hAnsi="Arial" w:cs="Arial"/>
                <w:i/>
                <w:iCs/>
                <w:sz w:val="24"/>
                <w:szCs w:val="24"/>
                <w:lang w:val="it-IT"/>
              </w:rPr>
              <w:t>Si condividono gli orientamenti dell’Autorità in materia di sicurezza del servizio? In particolare, si condivide la distinzione tra misure correttive e preventive prospettata dall’Autorità e, in caso di risposta affermativa, quali ulteriori misure si ritiene debbano essere adottate?</w:t>
            </w:r>
          </w:p>
          <w:p w14:paraId="14963248" w14:textId="77777777" w:rsidR="00562B75" w:rsidRPr="00562B75" w:rsidRDefault="00562B75" w:rsidP="00390366">
            <w:pPr>
              <w:jc w:val="both"/>
              <w:rPr>
                <w:rFonts w:ascii="Arial" w:hAnsi="Arial" w:cs="Arial"/>
                <w:i/>
                <w:iCs/>
                <w:sz w:val="24"/>
                <w:szCs w:val="24"/>
                <w:lang w:val="it-IT"/>
              </w:rPr>
            </w:pPr>
            <w:r w:rsidRPr="00562B75">
              <w:rPr>
                <w:rFonts w:ascii="Arial" w:hAnsi="Arial" w:cs="Arial"/>
                <w:b/>
                <w:bCs/>
                <w:sz w:val="24"/>
                <w:szCs w:val="24"/>
                <w:lang w:val="it-IT"/>
              </w:rPr>
              <w:t xml:space="preserve">S.45 </w:t>
            </w:r>
            <w:r w:rsidRPr="00562B75">
              <w:rPr>
                <w:rFonts w:ascii="Arial" w:hAnsi="Arial" w:cs="Arial"/>
                <w:i/>
                <w:iCs/>
                <w:sz w:val="24"/>
                <w:szCs w:val="24"/>
                <w:lang w:val="it-IT"/>
              </w:rPr>
              <w:t>Nello specifico, si condivide l’orientamento di prevedere un unico numero verde sia per i disservizi, sia per il Pronto Intervento?</w:t>
            </w:r>
          </w:p>
          <w:p w14:paraId="6113B93D" w14:textId="77777777" w:rsidR="00562B75" w:rsidRPr="00562B75" w:rsidRDefault="00562B75" w:rsidP="00390366">
            <w:pPr>
              <w:jc w:val="both"/>
              <w:rPr>
                <w:rFonts w:ascii="Arial" w:hAnsi="Arial" w:cs="Arial"/>
                <w:i/>
                <w:iCs/>
                <w:sz w:val="24"/>
                <w:szCs w:val="24"/>
                <w:lang w:val="it-IT"/>
              </w:rPr>
            </w:pPr>
            <w:r w:rsidRPr="00562B75">
              <w:rPr>
                <w:rFonts w:ascii="Arial" w:hAnsi="Arial" w:cs="Arial"/>
                <w:b/>
                <w:bCs/>
                <w:sz w:val="24"/>
                <w:szCs w:val="24"/>
                <w:lang w:val="it-IT"/>
              </w:rPr>
              <w:t xml:space="preserve">S.46 </w:t>
            </w:r>
            <w:r w:rsidRPr="00562B75">
              <w:rPr>
                <w:rFonts w:ascii="Arial" w:hAnsi="Arial" w:cs="Arial"/>
                <w:i/>
                <w:iCs/>
                <w:sz w:val="24"/>
                <w:szCs w:val="24"/>
                <w:lang w:val="it-IT"/>
              </w:rPr>
              <w:t>Si condividono le casistiche che l’Autorità valuta di ricomprendere tra i disservizi e nel Pronto Intervento? Quali ulteriori casistiche/segnalazioni si ritiene debbano essere tenute in considerazione?</w:t>
            </w:r>
          </w:p>
          <w:p w14:paraId="4CB64522" w14:textId="77777777" w:rsidR="00562B75" w:rsidRPr="00562B75" w:rsidRDefault="00562B75" w:rsidP="00390366">
            <w:pPr>
              <w:jc w:val="both"/>
              <w:rPr>
                <w:rFonts w:ascii="Arial" w:hAnsi="Arial" w:cs="Arial"/>
                <w:i/>
                <w:iCs/>
                <w:sz w:val="24"/>
                <w:szCs w:val="24"/>
                <w:lang w:val="it-IT"/>
              </w:rPr>
            </w:pPr>
            <w:r w:rsidRPr="00562B75">
              <w:rPr>
                <w:rFonts w:ascii="Arial" w:hAnsi="Arial" w:cs="Arial"/>
                <w:b/>
                <w:bCs/>
                <w:sz w:val="24"/>
                <w:szCs w:val="24"/>
                <w:lang w:val="it-IT"/>
              </w:rPr>
              <w:t xml:space="preserve">S.47 </w:t>
            </w:r>
            <w:r w:rsidRPr="00562B75">
              <w:rPr>
                <w:rFonts w:ascii="Arial" w:hAnsi="Arial" w:cs="Arial"/>
                <w:i/>
                <w:iCs/>
                <w:sz w:val="24"/>
                <w:szCs w:val="24"/>
                <w:lang w:val="it-IT"/>
              </w:rPr>
              <w:t>Si condividono le misure regolatorie che l’Autorità è orientata a introdurre per ciascuno Schema regolatorio?</w:t>
            </w:r>
          </w:p>
          <w:p w14:paraId="0786F961" w14:textId="77777777" w:rsidR="00562B75" w:rsidRPr="00562B75" w:rsidRDefault="00562B75" w:rsidP="00390366">
            <w:pPr>
              <w:jc w:val="both"/>
              <w:rPr>
                <w:rFonts w:ascii="Arial" w:hAnsi="Arial" w:cs="Arial"/>
                <w:i/>
                <w:iCs/>
                <w:sz w:val="24"/>
                <w:szCs w:val="24"/>
                <w:lang w:val="it-IT"/>
              </w:rPr>
            </w:pPr>
            <w:r w:rsidRPr="00562B75">
              <w:rPr>
                <w:rFonts w:ascii="Arial" w:hAnsi="Arial" w:cs="Arial"/>
                <w:b/>
                <w:bCs/>
                <w:sz w:val="24"/>
                <w:szCs w:val="24"/>
                <w:lang w:val="it-IT"/>
              </w:rPr>
              <w:t xml:space="preserve">S.48 </w:t>
            </w:r>
            <w:r w:rsidRPr="00562B75">
              <w:rPr>
                <w:rFonts w:ascii="Arial" w:hAnsi="Arial" w:cs="Arial"/>
                <w:i/>
                <w:iCs/>
                <w:sz w:val="24"/>
                <w:szCs w:val="24"/>
                <w:lang w:val="it-IT"/>
              </w:rPr>
              <w:t>Si condivide la quantificazione degli standard associati agli indicatori Tempo di intervento da segnalazione dell’utente per disservizi e Tempo massimo di arrivo sul luogo della chiamata per Pronto Intervento?</w:t>
            </w:r>
          </w:p>
          <w:p w14:paraId="1967A4AB" w14:textId="77777777" w:rsidR="00562B75" w:rsidRPr="00390366" w:rsidRDefault="00562B75" w:rsidP="00390366">
            <w:pPr>
              <w:jc w:val="both"/>
              <w:rPr>
                <w:rFonts w:ascii="Arial" w:hAnsi="Arial" w:cs="Arial"/>
                <w:i/>
                <w:iCs/>
                <w:sz w:val="24"/>
                <w:szCs w:val="24"/>
                <w:lang w:val="it-IT"/>
              </w:rPr>
            </w:pPr>
            <w:r w:rsidRPr="00390366">
              <w:rPr>
                <w:rFonts w:ascii="Arial" w:hAnsi="Arial" w:cs="Arial"/>
                <w:b/>
                <w:bCs/>
                <w:sz w:val="24"/>
                <w:szCs w:val="24"/>
                <w:lang w:val="it-IT"/>
              </w:rPr>
              <w:t xml:space="preserve">S.49 </w:t>
            </w:r>
            <w:r w:rsidRPr="00390366">
              <w:rPr>
                <w:rFonts w:ascii="Arial" w:hAnsi="Arial" w:cs="Arial"/>
                <w:i/>
                <w:iCs/>
                <w:sz w:val="24"/>
                <w:szCs w:val="24"/>
                <w:lang w:val="it-IT"/>
              </w:rPr>
              <w:t>Si ritiene che vi siano ulteriori casistiche rispetto alle quali differenziare tali standard?</w:t>
            </w:r>
          </w:p>
          <w:p w14:paraId="2E200E8D" w14:textId="77777777" w:rsidR="00562B75" w:rsidRPr="00562B75" w:rsidRDefault="00562B75" w:rsidP="00390366">
            <w:pPr>
              <w:jc w:val="both"/>
              <w:rPr>
                <w:rFonts w:ascii="Arial" w:hAnsi="Arial" w:cs="Arial"/>
                <w:i/>
                <w:iCs/>
                <w:sz w:val="24"/>
                <w:szCs w:val="24"/>
                <w:lang w:val="it-IT"/>
              </w:rPr>
            </w:pPr>
            <w:r w:rsidRPr="00562B75">
              <w:rPr>
                <w:rFonts w:ascii="Arial" w:hAnsi="Arial" w:cs="Arial"/>
                <w:b/>
                <w:bCs/>
                <w:i/>
                <w:iCs/>
                <w:sz w:val="24"/>
                <w:szCs w:val="24"/>
                <w:lang w:val="it-IT"/>
              </w:rPr>
              <w:t xml:space="preserve">S.50 </w:t>
            </w:r>
            <w:r w:rsidRPr="00562B75">
              <w:rPr>
                <w:rFonts w:ascii="Arial" w:hAnsi="Arial" w:cs="Arial"/>
                <w:i/>
                <w:iCs/>
                <w:sz w:val="24"/>
                <w:szCs w:val="24"/>
                <w:lang w:val="it-IT"/>
              </w:rPr>
              <w:t>Si condivide l’orientamento dell’Autorità di ridurre l’orario di disponibilità del servizio di Pronto Intervento per le gestioni con meno di 5.000 abitanti residenti?</w:t>
            </w:r>
          </w:p>
          <w:p w14:paraId="05773713" w14:textId="1EDAFABC" w:rsidR="00562B75" w:rsidRPr="00390366" w:rsidRDefault="00562B75" w:rsidP="00390366">
            <w:pPr>
              <w:jc w:val="both"/>
              <w:rPr>
                <w:rFonts w:ascii="Arial" w:hAnsi="Arial" w:cs="Arial"/>
                <w:sz w:val="24"/>
                <w:szCs w:val="24"/>
                <w:lang w:val="it-IT"/>
              </w:rPr>
            </w:pPr>
            <w:r w:rsidRPr="00390366">
              <w:rPr>
                <w:rFonts w:ascii="Arial" w:hAnsi="Arial" w:cs="Arial"/>
                <w:i/>
                <w:iCs/>
                <w:sz w:val="24"/>
                <w:szCs w:val="24"/>
                <w:lang w:val="it-IT"/>
              </w:rPr>
              <w:t>Motivare le risposte.</w:t>
            </w:r>
          </w:p>
        </w:tc>
      </w:tr>
    </w:tbl>
    <w:p w14:paraId="0305D90D" w14:textId="6ED31685" w:rsidR="00562B75" w:rsidRPr="00390366" w:rsidRDefault="00562B75" w:rsidP="00390366">
      <w:pPr>
        <w:jc w:val="both"/>
        <w:rPr>
          <w:rFonts w:ascii="Arial" w:hAnsi="Arial" w:cs="Arial"/>
          <w:sz w:val="24"/>
          <w:szCs w:val="24"/>
          <w:lang w:val="it-IT"/>
        </w:rPr>
      </w:pPr>
    </w:p>
    <w:p w14:paraId="762AD8DA" w14:textId="7147A464" w:rsidR="00562B75" w:rsidRPr="00562B75" w:rsidRDefault="00562B75" w:rsidP="00390366">
      <w:pPr>
        <w:jc w:val="both"/>
        <w:rPr>
          <w:rFonts w:ascii="Arial" w:hAnsi="Arial" w:cs="Arial"/>
          <w:b/>
          <w:bCs/>
          <w:sz w:val="24"/>
          <w:szCs w:val="24"/>
          <w:lang w:val="it-IT"/>
        </w:rPr>
      </w:pPr>
      <w:r w:rsidRPr="00562B75">
        <w:rPr>
          <w:rFonts w:ascii="Arial" w:hAnsi="Arial" w:cs="Arial"/>
          <w:b/>
          <w:bCs/>
          <w:sz w:val="24"/>
          <w:szCs w:val="24"/>
          <w:lang w:val="it-IT"/>
        </w:rPr>
        <w:t>Obblighi di registrazione e comunicazione all’Autorità</w:t>
      </w:r>
    </w:p>
    <w:tbl>
      <w:tblPr>
        <w:tblStyle w:val="Grigliatabella"/>
        <w:tblW w:w="0" w:type="auto"/>
        <w:tblLook w:val="04A0" w:firstRow="1" w:lastRow="0" w:firstColumn="1" w:lastColumn="0" w:noHBand="0" w:noVBand="1"/>
      </w:tblPr>
      <w:tblGrid>
        <w:gridCol w:w="9350"/>
      </w:tblGrid>
      <w:tr w:rsidR="00562B75" w:rsidRPr="00390366" w14:paraId="27846930" w14:textId="77777777" w:rsidTr="00562B75">
        <w:tc>
          <w:tcPr>
            <w:tcW w:w="9350" w:type="dxa"/>
          </w:tcPr>
          <w:p w14:paraId="1F513170" w14:textId="77777777" w:rsidR="00562B75" w:rsidRPr="00562B75" w:rsidRDefault="00562B75" w:rsidP="00390366">
            <w:pPr>
              <w:jc w:val="both"/>
              <w:rPr>
                <w:rFonts w:ascii="Arial" w:hAnsi="Arial" w:cs="Arial"/>
                <w:i/>
                <w:iCs/>
                <w:sz w:val="24"/>
                <w:szCs w:val="24"/>
                <w:lang w:val="it-IT"/>
              </w:rPr>
            </w:pPr>
            <w:r w:rsidRPr="00562B75">
              <w:rPr>
                <w:rFonts w:ascii="Arial" w:hAnsi="Arial" w:cs="Arial"/>
                <w:b/>
                <w:bCs/>
                <w:sz w:val="24"/>
                <w:szCs w:val="24"/>
                <w:lang w:val="it-IT"/>
              </w:rPr>
              <w:t xml:space="preserve">S.51 </w:t>
            </w:r>
            <w:r w:rsidRPr="00562B75">
              <w:rPr>
                <w:rFonts w:ascii="Arial" w:hAnsi="Arial" w:cs="Arial"/>
                <w:i/>
                <w:iCs/>
                <w:sz w:val="24"/>
                <w:szCs w:val="24"/>
                <w:lang w:val="it-IT"/>
              </w:rPr>
              <w:t>Si condividono gli orientamenti dell’Autorità in materia di registrazione e comunicazione dei dati?</w:t>
            </w:r>
          </w:p>
          <w:p w14:paraId="08E24BDD" w14:textId="77777777" w:rsidR="00562B75" w:rsidRPr="00562B75" w:rsidRDefault="00562B75" w:rsidP="00390366">
            <w:pPr>
              <w:jc w:val="both"/>
              <w:rPr>
                <w:rFonts w:ascii="Arial" w:hAnsi="Arial" w:cs="Arial"/>
                <w:i/>
                <w:iCs/>
                <w:sz w:val="24"/>
                <w:szCs w:val="24"/>
                <w:lang w:val="it-IT"/>
              </w:rPr>
            </w:pPr>
            <w:r w:rsidRPr="00562B75">
              <w:rPr>
                <w:rFonts w:ascii="Arial" w:hAnsi="Arial" w:cs="Arial"/>
                <w:b/>
                <w:bCs/>
                <w:sz w:val="24"/>
                <w:szCs w:val="24"/>
                <w:lang w:val="it-IT"/>
              </w:rPr>
              <w:t xml:space="preserve">S.52 </w:t>
            </w:r>
            <w:r w:rsidRPr="00562B75">
              <w:rPr>
                <w:rFonts w:ascii="Arial" w:hAnsi="Arial" w:cs="Arial"/>
                <w:i/>
                <w:iCs/>
                <w:sz w:val="24"/>
                <w:szCs w:val="24"/>
                <w:lang w:val="it-IT"/>
              </w:rPr>
              <w:t>Si ritiene opportuno prevedere il coinvolgimento dell’ETC nel processo di validazione e comunicazione dei dati registrati?</w:t>
            </w:r>
          </w:p>
          <w:p w14:paraId="4559F7CE" w14:textId="6C851D46" w:rsidR="00562B75" w:rsidRPr="00390366" w:rsidRDefault="00562B75" w:rsidP="00390366">
            <w:pPr>
              <w:jc w:val="both"/>
              <w:rPr>
                <w:rFonts w:ascii="Arial" w:hAnsi="Arial" w:cs="Arial"/>
                <w:sz w:val="24"/>
                <w:szCs w:val="24"/>
                <w:lang w:val="it-IT"/>
              </w:rPr>
            </w:pPr>
            <w:r w:rsidRPr="00390366">
              <w:rPr>
                <w:rFonts w:ascii="Arial" w:hAnsi="Arial" w:cs="Arial"/>
                <w:i/>
                <w:iCs/>
                <w:sz w:val="24"/>
                <w:szCs w:val="24"/>
                <w:lang w:val="it-IT"/>
              </w:rPr>
              <w:t>Motivare le risposte</w:t>
            </w:r>
          </w:p>
        </w:tc>
      </w:tr>
    </w:tbl>
    <w:p w14:paraId="3313DDC2" w14:textId="4FE420FE" w:rsidR="00562B75" w:rsidRPr="00390366" w:rsidRDefault="00562B75" w:rsidP="00390366">
      <w:pPr>
        <w:jc w:val="both"/>
        <w:rPr>
          <w:rFonts w:ascii="Arial" w:hAnsi="Arial" w:cs="Arial"/>
          <w:sz w:val="24"/>
          <w:szCs w:val="24"/>
          <w:lang w:val="it-IT"/>
        </w:rPr>
      </w:pPr>
    </w:p>
    <w:p w14:paraId="6986429F" w14:textId="3A33293F" w:rsidR="00562B75" w:rsidRPr="00390366" w:rsidRDefault="00562B75" w:rsidP="00390366">
      <w:pPr>
        <w:jc w:val="both"/>
        <w:rPr>
          <w:rFonts w:ascii="Arial" w:hAnsi="Arial" w:cs="Arial"/>
          <w:b/>
          <w:bCs/>
          <w:sz w:val="24"/>
          <w:szCs w:val="24"/>
          <w:lang w:val="it-IT"/>
        </w:rPr>
      </w:pPr>
      <w:r w:rsidRPr="00562B75">
        <w:rPr>
          <w:rFonts w:ascii="Arial" w:hAnsi="Arial" w:cs="Arial"/>
          <w:b/>
          <w:bCs/>
          <w:sz w:val="24"/>
          <w:szCs w:val="24"/>
          <w:lang w:val="it-IT"/>
        </w:rPr>
        <w:t>Meccanismi incentivanti il miglioramento della qualità del servizio</w:t>
      </w:r>
    </w:p>
    <w:tbl>
      <w:tblPr>
        <w:tblStyle w:val="Grigliatabella"/>
        <w:tblW w:w="0" w:type="auto"/>
        <w:tblLook w:val="04A0" w:firstRow="1" w:lastRow="0" w:firstColumn="1" w:lastColumn="0" w:noHBand="0" w:noVBand="1"/>
      </w:tblPr>
      <w:tblGrid>
        <w:gridCol w:w="9350"/>
      </w:tblGrid>
      <w:tr w:rsidR="00562B75" w:rsidRPr="00390366" w14:paraId="390D54BE" w14:textId="77777777" w:rsidTr="00562B75">
        <w:tc>
          <w:tcPr>
            <w:tcW w:w="9350" w:type="dxa"/>
          </w:tcPr>
          <w:p w14:paraId="5F87E506" w14:textId="77777777" w:rsidR="00562B75" w:rsidRPr="00562B75" w:rsidRDefault="00562B75" w:rsidP="00390366">
            <w:pPr>
              <w:spacing w:after="160" w:line="259" w:lineRule="auto"/>
              <w:jc w:val="both"/>
              <w:rPr>
                <w:rFonts w:ascii="Arial" w:hAnsi="Arial" w:cs="Arial"/>
                <w:i/>
                <w:iCs/>
                <w:sz w:val="24"/>
                <w:szCs w:val="24"/>
                <w:lang w:val="it-IT"/>
              </w:rPr>
            </w:pPr>
            <w:r w:rsidRPr="00562B75">
              <w:rPr>
                <w:rFonts w:ascii="Arial" w:hAnsi="Arial" w:cs="Arial"/>
                <w:b/>
                <w:bCs/>
                <w:sz w:val="24"/>
                <w:szCs w:val="24"/>
                <w:lang w:val="it-IT"/>
              </w:rPr>
              <w:t xml:space="preserve">S.53 </w:t>
            </w:r>
            <w:r w:rsidRPr="00562B75">
              <w:rPr>
                <w:rFonts w:ascii="Arial" w:hAnsi="Arial" w:cs="Arial"/>
                <w:i/>
                <w:iCs/>
                <w:sz w:val="24"/>
                <w:szCs w:val="24"/>
                <w:lang w:val="it-IT"/>
              </w:rPr>
              <w:t>Si condivide l’introduzione di un meccanismo incentivante di tipo premiale a partire dal primo periodo regolatorio? Quali ulteriori proposte si ritengono percorribili ai fini dell’incentivazione della qualità?</w:t>
            </w:r>
          </w:p>
          <w:p w14:paraId="7B6A0911" w14:textId="77777777" w:rsidR="00562B75" w:rsidRPr="00562B75" w:rsidRDefault="00562B75" w:rsidP="00390366">
            <w:pPr>
              <w:spacing w:after="160" w:line="259" w:lineRule="auto"/>
              <w:jc w:val="both"/>
              <w:rPr>
                <w:rFonts w:ascii="Arial" w:hAnsi="Arial" w:cs="Arial"/>
                <w:i/>
                <w:iCs/>
                <w:sz w:val="24"/>
                <w:szCs w:val="24"/>
                <w:lang w:val="it-IT"/>
              </w:rPr>
            </w:pPr>
            <w:r w:rsidRPr="00562B75">
              <w:rPr>
                <w:rFonts w:ascii="Arial" w:hAnsi="Arial" w:cs="Arial"/>
                <w:b/>
                <w:bCs/>
                <w:sz w:val="24"/>
                <w:szCs w:val="24"/>
                <w:lang w:val="it-IT"/>
              </w:rPr>
              <w:t xml:space="preserve">S.54 </w:t>
            </w:r>
            <w:r w:rsidRPr="00562B75">
              <w:rPr>
                <w:rFonts w:ascii="Arial" w:hAnsi="Arial" w:cs="Arial"/>
                <w:i/>
                <w:iCs/>
                <w:sz w:val="24"/>
                <w:szCs w:val="24"/>
                <w:lang w:val="it-IT"/>
              </w:rPr>
              <w:t>Si condividono le proposte avanzate dall’Autorità con riguardo ai meccanismi incentivanti e in particolare alle condizioni di ammissibilità ai meccanismi premianti?</w:t>
            </w:r>
          </w:p>
          <w:p w14:paraId="2DEAD4FA" w14:textId="77777777" w:rsidR="00562B75" w:rsidRPr="00562B75" w:rsidRDefault="00562B75" w:rsidP="00390366">
            <w:pPr>
              <w:spacing w:after="160" w:line="259" w:lineRule="auto"/>
              <w:jc w:val="both"/>
              <w:rPr>
                <w:rFonts w:ascii="Arial" w:hAnsi="Arial" w:cs="Arial"/>
                <w:i/>
                <w:iCs/>
                <w:sz w:val="24"/>
                <w:szCs w:val="24"/>
                <w:lang w:val="it-IT"/>
              </w:rPr>
            </w:pPr>
            <w:r w:rsidRPr="00562B75">
              <w:rPr>
                <w:rFonts w:ascii="Arial" w:hAnsi="Arial" w:cs="Arial"/>
                <w:b/>
                <w:bCs/>
                <w:sz w:val="24"/>
                <w:szCs w:val="24"/>
                <w:lang w:val="it-IT"/>
              </w:rPr>
              <w:t xml:space="preserve">S.55 </w:t>
            </w:r>
            <w:r w:rsidRPr="00562B75">
              <w:rPr>
                <w:rFonts w:ascii="Arial" w:hAnsi="Arial" w:cs="Arial"/>
                <w:i/>
                <w:iCs/>
                <w:sz w:val="24"/>
                <w:szCs w:val="24"/>
                <w:lang w:val="it-IT"/>
              </w:rPr>
              <w:t xml:space="preserve">Si condivide quanto prospettato dall’Autorità in relazione al finanziamento dei meccanismi incentivanti? In particolare, si ritiene compatibile con i principi di contabilità </w:t>
            </w:r>
            <w:r w:rsidRPr="00562B75">
              <w:rPr>
                <w:rFonts w:ascii="Arial" w:hAnsi="Arial" w:cs="Arial"/>
                <w:i/>
                <w:iCs/>
                <w:sz w:val="24"/>
                <w:szCs w:val="24"/>
                <w:lang w:val="it-IT"/>
              </w:rPr>
              <w:lastRenderedPageBreak/>
              <w:t>pubblica il meccanismo di finanziamento dei premi prospettato mediante la CSEA? Quali strumenti si ritengono altrimenti implementabili?</w:t>
            </w:r>
          </w:p>
          <w:p w14:paraId="24F941C8" w14:textId="77777777" w:rsidR="00562B75" w:rsidRPr="00562B75" w:rsidRDefault="00562B75" w:rsidP="00390366">
            <w:pPr>
              <w:spacing w:after="160" w:line="259" w:lineRule="auto"/>
              <w:jc w:val="both"/>
              <w:rPr>
                <w:rFonts w:ascii="Arial" w:hAnsi="Arial" w:cs="Arial"/>
                <w:i/>
                <w:iCs/>
                <w:sz w:val="24"/>
                <w:szCs w:val="24"/>
                <w:lang w:val="it-IT"/>
              </w:rPr>
            </w:pPr>
            <w:r w:rsidRPr="00562B75">
              <w:rPr>
                <w:rFonts w:ascii="Arial" w:hAnsi="Arial" w:cs="Arial"/>
                <w:b/>
                <w:bCs/>
                <w:sz w:val="24"/>
                <w:szCs w:val="24"/>
                <w:lang w:val="it-IT"/>
              </w:rPr>
              <w:t xml:space="preserve">S.56 </w:t>
            </w:r>
            <w:r w:rsidRPr="00562B75">
              <w:rPr>
                <w:rFonts w:ascii="Arial" w:hAnsi="Arial" w:cs="Arial"/>
                <w:i/>
                <w:iCs/>
                <w:sz w:val="24"/>
                <w:szCs w:val="24"/>
                <w:lang w:val="it-IT"/>
              </w:rPr>
              <w:t>Si condivide il coinvolgimento dell’ETC nella verifica della sussistenza delle condizioni per l’accesso ai meccanismi incentivanti e nella selezione e quantificazione degli stessi?</w:t>
            </w:r>
          </w:p>
          <w:p w14:paraId="095D49A9" w14:textId="77777777" w:rsidR="00562B75" w:rsidRPr="00562B75" w:rsidRDefault="00562B75" w:rsidP="00390366">
            <w:pPr>
              <w:spacing w:after="160" w:line="259" w:lineRule="auto"/>
              <w:jc w:val="both"/>
              <w:rPr>
                <w:rFonts w:ascii="Arial" w:hAnsi="Arial" w:cs="Arial"/>
                <w:i/>
                <w:iCs/>
                <w:sz w:val="24"/>
                <w:szCs w:val="24"/>
                <w:lang w:val="it-IT"/>
              </w:rPr>
            </w:pPr>
            <w:r w:rsidRPr="00562B75">
              <w:rPr>
                <w:rFonts w:ascii="Arial" w:hAnsi="Arial" w:cs="Arial"/>
                <w:b/>
                <w:bCs/>
                <w:sz w:val="24"/>
                <w:szCs w:val="24"/>
                <w:lang w:val="it-IT"/>
              </w:rPr>
              <w:t xml:space="preserve">S.57 </w:t>
            </w:r>
            <w:r w:rsidRPr="00562B75">
              <w:rPr>
                <w:rFonts w:ascii="Arial" w:hAnsi="Arial" w:cs="Arial"/>
                <w:i/>
                <w:iCs/>
                <w:sz w:val="24"/>
                <w:szCs w:val="24"/>
                <w:lang w:val="it-IT"/>
              </w:rPr>
              <w:t>Si ritiene opportuno segnalare altri aspetti in relazione ai quali potrebbero essere attivati i meccanismi incentivanti?</w:t>
            </w:r>
          </w:p>
          <w:p w14:paraId="5ADF8E1E" w14:textId="77777777" w:rsidR="00562B75" w:rsidRPr="00562B75" w:rsidRDefault="00562B75" w:rsidP="00390366">
            <w:pPr>
              <w:spacing w:after="160" w:line="259" w:lineRule="auto"/>
              <w:jc w:val="both"/>
              <w:rPr>
                <w:rFonts w:ascii="Arial" w:hAnsi="Arial" w:cs="Arial"/>
                <w:i/>
                <w:iCs/>
                <w:sz w:val="24"/>
                <w:szCs w:val="24"/>
                <w:lang w:val="it-IT"/>
              </w:rPr>
            </w:pPr>
            <w:r w:rsidRPr="00562B75">
              <w:rPr>
                <w:rFonts w:ascii="Arial" w:hAnsi="Arial" w:cs="Arial"/>
                <w:b/>
                <w:bCs/>
                <w:sz w:val="24"/>
                <w:szCs w:val="24"/>
                <w:lang w:val="it-IT"/>
              </w:rPr>
              <w:t xml:space="preserve">S.58 </w:t>
            </w:r>
            <w:r w:rsidRPr="00562B75">
              <w:rPr>
                <w:rFonts w:ascii="Arial" w:hAnsi="Arial" w:cs="Arial"/>
                <w:i/>
                <w:iCs/>
                <w:sz w:val="24"/>
                <w:szCs w:val="24"/>
                <w:lang w:val="it-IT"/>
              </w:rPr>
              <w:t>Si ritiene opportuna l’introduzione di meccanismi di penali a partire già dal primo periodo regolatorio?</w:t>
            </w:r>
          </w:p>
          <w:p w14:paraId="4D5BF7CE" w14:textId="77777777" w:rsidR="00562B75" w:rsidRPr="00390366" w:rsidRDefault="00562B75" w:rsidP="00390366">
            <w:pPr>
              <w:jc w:val="both"/>
              <w:rPr>
                <w:rFonts w:ascii="Arial" w:hAnsi="Arial" w:cs="Arial"/>
                <w:sz w:val="24"/>
                <w:szCs w:val="24"/>
                <w:lang w:val="it-IT"/>
              </w:rPr>
            </w:pPr>
            <w:r w:rsidRPr="00390366">
              <w:rPr>
                <w:rFonts w:ascii="Arial" w:hAnsi="Arial" w:cs="Arial"/>
                <w:i/>
                <w:iCs/>
                <w:sz w:val="24"/>
                <w:szCs w:val="24"/>
                <w:lang w:val="it-IT"/>
              </w:rPr>
              <w:t>Motivare le risposte</w:t>
            </w:r>
          </w:p>
          <w:p w14:paraId="6A50CE75" w14:textId="77777777" w:rsidR="00562B75" w:rsidRPr="00390366" w:rsidRDefault="00562B75" w:rsidP="00390366">
            <w:pPr>
              <w:jc w:val="both"/>
              <w:rPr>
                <w:rFonts w:ascii="Arial" w:hAnsi="Arial" w:cs="Arial"/>
                <w:b/>
                <w:bCs/>
                <w:sz w:val="24"/>
                <w:szCs w:val="24"/>
                <w:lang w:val="it-IT"/>
              </w:rPr>
            </w:pPr>
          </w:p>
        </w:tc>
      </w:tr>
    </w:tbl>
    <w:p w14:paraId="306F7B56" w14:textId="77777777" w:rsidR="00562B75" w:rsidRPr="00562B75" w:rsidRDefault="00562B75" w:rsidP="00390366">
      <w:pPr>
        <w:jc w:val="both"/>
        <w:rPr>
          <w:rFonts w:ascii="Arial" w:hAnsi="Arial" w:cs="Arial"/>
          <w:b/>
          <w:bCs/>
          <w:sz w:val="24"/>
          <w:szCs w:val="24"/>
          <w:lang w:val="it-IT"/>
        </w:rPr>
      </w:pPr>
    </w:p>
    <w:p w14:paraId="39F6D22B" w14:textId="77777777" w:rsidR="00562B75" w:rsidRPr="00390366" w:rsidRDefault="00562B75" w:rsidP="00390366">
      <w:pPr>
        <w:jc w:val="both"/>
        <w:rPr>
          <w:rFonts w:ascii="Arial" w:hAnsi="Arial" w:cs="Arial"/>
          <w:sz w:val="24"/>
          <w:szCs w:val="24"/>
          <w:lang w:val="it-IT"/>
        </w:rPr>
      </w:pPr>
    </w:p>
    <w:sectPr w:rsidR="00562B75" w:rsidRPr="003903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B75"/>
    <w:rsid w:val="00390366"/>
    <w:rsid w:val="00477781"/>
    <w:rsid w:val="00562B75"/>
    <w:rsid w:val="009D51AC"/>
    <w:rsid w:val="00B47600"/>
    <w:rsid w:val="00D16D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6BCCB"/>
  <w15:chartTrackingRefBased/>
  <w15:docId w15:val="{983FBC50-4012-439F-AD46-2E90DC035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562B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0679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l.tosto@fise.org"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6</Pages>
  <Words>1891</Words>
  <Characters>10783</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Tosto</dc:creator>
  <cp:keywords/>
  <dc:description/>
  <cp:lastModifiedBy>Luca Tosto</cp:lastModifiedBy>
  <cp:revision>2</cp:revision>
  <dcterms:created xsi:type="dcterms:W3CDTF">2021-03-01T11:15:00Z</dcterms:created>
  <dcterms:modified xsi:type="dcterms:W3CDTF">2021-03-01T13:44:00Z</dcterms:modified>
</cp:coreProperties>
</file>